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42F5" w14:textId="32470F54" w:rsidR="00AD0080" w:rsidRDefault="00AD0080" w:rsidP="00AD0080">
      <w:pPr>
        <w:widowControl w:val="0"/>
        <w:autoSpaceDE w:val="0"/>
        <w:autoSpaceDN w:val="0"/>
        <w:adjustRightInd w:val="0"/>
        <w:spacing w:after="0" w:line="300" w:lineRule="atLeast"/>
        <w:jc w:val="center"/>
        <w:rPr>
          <w:rFonts w:ascii="Arial" w:eastAsia="Times New Roman" w:hAnsi="Arial" w:cs="Arial"/>
          <w:b/>
          <w:sz w:val="28"/>
          <w:szCs w:val="28"/>
          <w:lang w:val="fr-FR" w:eastAsia="fr-LU"/>
        </w:rPr>
      </w:pPr>
      <w:r w:rsidRPr="00194665">
        <w:rPr>
          <w:rFonts w:ascii="Arial" w:eastAsia="Times New Roman" w:hAnsi="Arial" w:cs="Arial"/>
          <w:b/>
          <w:sz w:val="28"/>
          <w:szCs w:val="28"/>
          <w:lang w:val="fr-FR" w:eastAsia="fr-LU"/>
        </w:rPr>
        <w:t xml:space="preserve">Convention Cadre </w:t>
      </w:r>
      <w:r w:rsidRPr="00AD0080">
        <w:rPr>
          <w:rFonts w:ascii="Arial" w:eastAsia="Times New Roman" w:hAnsi="Arial" w:cs="Arial"/>
          <w:b/>
          <w:sz w:val="28"/>
          <w:szCs w:val="28"/>
          <w:lang w:val="fr-FR" w:eastAsia="fr-LU"/>
        </w:rPr>
        <w:t>Journalier</w:t>
      </w:r>
      <w:r w:rsidRPr="00194665">
        <w:rPr>
          <w:rFonts w:ascii="Arial" w:eastAsia="Times New Roman" w:hAnsi="Arial" w:cs="Arial"/>
          <w:b/>
          <w:sz w:val="28"/>
          <w:szCs w:val="28"/>
          <w:lang w:val="fr-FR" w:eastAsia="fr-LU"/>
        </w:rPr>
        <w:t xml:space="preserve"> 202</w:t>
      </w:r>
      <w:r w:rsidRPr="00AD0080">
        <w:rPr>
          <w:rFonts w:ascii="Arial" w:eastAsia="Times New Roman" w:hAnsi="Arial" w:cs="Arial"/>
          <w:b/>
          <w:sz w:val="28"/>
          <w:szCs w:val="28"/>
          <w:lang w:val="fr-FR" w:eastAsia="fr-LU"/>
        </w:rPr>
        <w:t xml:space="preserve">4 </w:t>
      </w:r>
    </w:p>
    <w:p w14:paraId="23F59BEB" w14:textId="77777777" w:rsidR="005A7B1D" w:rsidRPr="004E2D83" w:rsidRDefault="005A7B1D" w:rsidP="005A7B1D">
      <w:pPr>
        <w:rPr>
          <w:b/>
          <w:lang w:val="fr-FR"/>
        </w:rPr>
      </w:pPr>
    </w:p>
    <w:p w14:paraId="206B4FA7" w14:textId="77777777" w:rsidR="005A7B1D" w:rsidRPr="004E2D83" w:rsidRDefault="005A7B1D" w:rsidP="005A7B1D">
      <w:pPr>
        <w:jc w:val="center"/>
        <w:rPr>
          <w:b/>
          <w:sz w:val="20"/>
          <w:szCs w:val="20"/>
          <w:lang w:val="fr-FR"/>
        </w:rPr>
      </w:pPr>
      <w:r w:rsidRPr="004E2D83">
        <w:rPr>
          <w:b/>
          <w:sz w:val="20"/>
          <w:szCs w:val="20"/>
          <w:lang w:val="fr-FR"/>
        </w:rPr>
        <w:t>Table des matières</w:t>
      </w:r>
    </w:p>
    <w:p w14:paraId="4FDB85DF" w14:textId="77777777" w:rsidR="005A7B1D" w:rsidRPr="004E2D83" w:rsidRDefault="005A7B1D" w:rsidP="005A7B1D">
      <w:pPr>
        <w:rPr>
          <w:b/>
          <w:sz w:val="20"/>
          <w:szCs w:val="20"/>
          <w:lang w:val="fr-FR"/>
        </w:rPr>
      </w:pPr>
      <w:r w:rsidRPr="004E2D83">
        <w:rPr>
          <w:b/>
          <w:sz w:val="20"/>
          <w:szCs w:val="20"/>
          <w:lang w:val="fr-FR"/>
        </w:rPr>
        <w:t>Chapitre 1 – Objet, champ d’application et durée de la convention</w:t>
      </w:r>
    </w:p>
    <w:p w14:paraId="33AB8B70" w14:textId="77777777" w:rsidR="005A7B1D" w:rsidRPr="004E2D83" w:rsidRDefault="005A7B1D" w:rsidP="005A7B1D">
      <w:pPr>
        <w:rPr>
          <w:b/>
          <w:sz w:val="20"/>
          <w:szCs w:val="20"/>
          <w:lang w:val="fr-FR"/>
        </w:rPr>
      </w:pPr>
      <w:r w:rsidRPr="004E2D83">
        <w:rPr>
          <w:b/>
          <w:sz w:val="20"/>
          <w:szCs w:val="20"/>
          <w:lang w:val="fr-FR"/>
        </w:rPr>
        <w:t>Chapitre 2 – Modalités de collaboration entre parties</w:t>
      </w:r>
    </w:p>
    <w:p w14:paraId="57110FD8" w14:textId="77777777" w:rsidR="005A7B1D" w:rsidRPr="00C72AFE" w:rsidRDefault="005A7B1D" w:rsidP="005A7B1D">
      <w:pPr>
        <w:rPr>
          <w:b/>
          <w:sz w:val="20"/>
          <w:szCs w:val="20"/>
          <w:lang w:val="fr-FR"/>
        </w:rPr>
      </w:pPr>
      <w:r w:rsidRPr="004E2D83">
        <w:rPr>
          <w:b/>
          <w:sz w:val="20"/>
          <w:szCs w:val="20"/>
          <w:lang w:val="fr-FR"/>
        </w:rPr>
        <w:t>Chapitre 3 - Prise en charge des forfaits par l’ONE</w:t>
      </w:r>
    </w:p>
    <w:p w14:paraId="4499A83C" w14:textId="77777777" w:rsidR="005A7B1D" w:rsidRPr="004E2D83" w:rsidRDefault="005A7B1D" w:rsidP="005A7B1D">
      <w:pPr>
        <w:rPr>
          <w:b/>
          <w:sz w:val="20"/>
          <w:szCs w:val="20"/>
          <w:lang w:val="fr-FR"/>
        </w:rPr>
      </w:pPr>
      <w:r w:rsidRPr="00C72AFE">
        <w:rPr>
          <w:b/>
          <w:sz w:val="20"/>
          <w:szCs w:val="20"/>
          <w:lang w:val="fr-FR"/>
        </w:rPr>
        <w:t>Chapitre 4 – Exécution des forfaits journaliers pour l’accueil institutionnel (art. 15. Loi AEF/forfaits 1-2-3-6)</w:t>
      </w:r>
    </w:p>
    <w:p w14:paraId="55D7ECAC" w14:textId="77777777" w:rsidR="005A7B1D" w:rsidRPr="00C72AFE" w:rsidRDefault="005A7B1D" w:rsidP="005A7B1D">
      <w:pPr>
        <w:pStyle w:val="ListParagraph"/>
        <w:numPr>
          <w:ilvl w:val="0"/>
          <w:numId w:val="2"/>
        </w:numPr>
        <w:spacing w:line="240" w:lineRule="auto"/>
        <w:rPr>
          <w:bCs/>
          <w:sz w:val="20"/>
          <w:szCs w:val="20"/>
          <w:lang w:val="fr-FR"/>
        </w:rPr>
      </w:pPr>
      <w:r w:rsidRPr="00C72AFE">
        <w:rPr>
          <w:bCs/>
          <w:sz w:val="20"/>
          <w:szCs w:val="20"/>
          <w:lang w:val="fr-FR"/>
        </w:rPr>
        <w:t>Présences</w:t>
      </w:r>
    </w:p>
    <w:p w14:paraId="579F6B62" w14:textId="77777777" w:rsidR="005A7B1D" w:rsidRPr="00C72AFE" w:rsidRDefault="005A7B1D" w:rsidP="005A7B1D">
      <w:pPr>
        <w:pStyle w:val="ListParagraph"/>
        <w:numPr>
          <w:ilvl w:val="0"/>
          <w:numId w:val="2"/>
        </w:numPr>
        <w:spacing w:line="240" w:lineRule="auto"/>
        <w:rPr>
          <w:bCs/>
          <w:sz w:val="20"/>
          <w:szCs w:val="20"/>
          <w:lang w:val="fr-FR"/>
        </w:rPr>
      </w:pPr>
      <w:r w:rsidRPr="00C72AFE">
        <w:rPr>
          <w:bCs/>
          <w:sz w:val="20"/>
          <w:szCs w:val="20"/>
          <w:lang w:val="fr-FR"/>
        </w:rPr>
        <w:t>Absences</w:t>
      </w:r>
    </w:p>
    <w:p w14:paraId="19E773D5" w14:textId="77777777" w:rsidR="005A7B1D" w:rsidRPr="00C72AFE" w:rsidRDefault="005A7B1D" w:rsidP="005A7B1D">
      <w:pPr>
        <w:pStyle w:val="ListParagraph"/>
        <w:numPr>
          <w:ilvl w:val="0"/>
          <w:numId w:val="2"/>
        </w:numPr>
        <w:spacing w:line="240" w:lineRule="auto"/>
        <w:rPr>
          <w:bCs/>
          <w:sz w:val="20"/>
          <w:szCs w:val="20"/>
          <w:lang w:val="fr-FR"/>
        </w:rPr>
      </w:pPr>
      <w:r w:rsidRPr="00C72AFE">
        <w:rPr>
          <w:bCs/>
          <w:sz w:val="20"/>
          <w:szCs w:val="20"/>
          <w:lang w:val="fr-FR"/>
        </w:rPr>
        <w:t xml:space="preserve">Dérogations </w:t>
      </w:r>
    </w:p>
    <w:p w14:paraId="5F537510" w14:textId="77777777" w:rsidR="005A7B1D" w:rsidRPr="00C72AFE" w:rsidRDefault="005A7B1D" w:rsidP="005A7B1D">
      <w:pPr>
        <w:pStyle w:val="ListParagraph"/>
        <w:numPr>
          <w:ilvl w:val="0"/>
          <w:numId w:val="2"/>
        </w:numPr>
        <w:spacing w:line="240" w:lineRule="auto"/>
        <w:rPr>
          <w:bCs/>
          <w:sz w:val="20"/>
          <w:szCs w:val="20"/>
          <w:lang w:val="fr-FR"/>
        </w:rPr>
      </w:pPr>
      <w:r w:rsidRPr="00C72AFE">
        <w:rPr>
          <w:bCs/>
          <w:sz w:val="20"/>
          <w:szCs w:val="20"/>
          <w:lang w:val="fr-FR"/>
        </w:rPr>
        <w:t xml:space="preserve">Dispositions complémentaires </w:t>
      </w:r>
    </w:p>
    <w:p w14:paraId="1FBED9FB" w14:textId="77777777" w:rsidR="005A7B1D" w:rsidRPr="00C72AFE" w:rsidRDefault="005A7B1D" w:rsidP="005A7B1D">
      <w:pPr>
        <w:pStyle w:val="ListParagraph"/>
        <w:numPr>
          <w:ilvl w:val="0"/>
          <w:numId w:val="2"/>
        </w:numPr>
        <w:spacing w:line="240" w:lineRule="auto"/>
        <w:rPr>
          <w:bCs/>
          <w:sz w:val="20"/>
          <w:szCs w:val="20"/>
          <w:lang w:val="fr-FR"/>
        </w:rPr>
      </w:pPr>
      <w:r w:rsidRPr="00C72AFE">
        <w:rPr>
          <w:bCs/>
          <w:sz w:val="20"/>
          <w:szCs w:val="20"/>
          <w:lang w:val="fr-FR"/>
        </w:rPr>
        <w:t>La phase de l’accueil institutionnel</w:t>
      </w:r>
    </w:p>
    <w:p w14:paraId="77BD2CA0" w14:textId="77777777" w:rsidR="005A7B1D" w:rsidRPr="00C72AFE" w:rsidRDefault="005A7B1D" w:rsidP="005A7B1D">
      <w:pPr>
        <w:pStyle w:val="ListParagraph"/>
        <w:numPr>
          <w:ilvl w:val="0"/>
          <w:numId w:val="2"/>
        </w:numPr>
        <w:spacing w:line="240" w:lineRule="auto"/>
        <w:rPr>
          <w:bCs/>
          <w:sz w:val="20"/>
          <w:szCs w:val="20"/>
          <w:lang w:val="fr-FR"/>
        </w:rPr>
      </w:pPr>
      <w:r w:rsidRPr="00C72AFE">
        <w:rPr>
          <w:bCs/>
          <w:sz w:val="20"/>
          <w:szCs w:val="20"/>
          <w:lang w:val="fr-FR"/>
        </w:rPr>
        <w:t>La phase de suivi à la suite d’un accueil institutionnel</w:t>
      </w:r>
    </w:p>
    <w:p w14:paraId="2F65EA0A" w14:textId="77777777" w:rsidR="005A7B1D" w:rsidRPr="00C72AFE" w:rsidRDefault="005A7B1D" w:rsidP="005A7B1D">
      <w:pPr>
        <w:rPr>
          <w:b/>
          <w:bCs/>
          <w:sz w:val="20"/>
          <w:szCs w:val="20"/>
          <w:lang w:val="fr-FR"/>
        </w:rPr>
      </w:pPr>
      <w:r w:rsidRPr="00C72AFE">
        <w:rPr>
          <w:b/>
          <w:bCs/>
          <w:sz w:val="20"/>
          <w:szCs w:val="20"/>
          <w:lang w:val="fr-FR"/>
        </w:rPr>
        <w:t>Chapitre 5 – Places libres, admissions et départs</w:t>
      </w:r>
    </w:p>
    <w:p w14:paraId="73D05B78" w14:textId="77777777" w:rsidR="005A7B1D" w:rsidRPr="00C72AFE" w:rsidRDefault="005A7B1D" w:rsidP="005A7B1D">
      <w:pPr>
        <w:pStyle w:val="ListParagraph"/>
        <w:numPr>
          <w:ilvl w:val="0"/>
          <w:numId w:val="20"/>
        </w:numPr>
        <w:rPr>
          <w:sz w:val="20"/>
          <w:szCs w:val="20"/>
          <w:lang w:val="fr-FR"/>
        </w:rPr>
      </w:pPr>
      <w:r w:rsidRPr="00C72AFE">
        <w:rPr>
          <w:sz w:val="20"/>
          <w:szCs w:val="20"/>
          <w:lang w:val="fr-FR"/>
        </w:rPr>
        <w:t>Signalement de places libres et admission d’un enfant ou jeune adulte</w:t>
      </w:r>
    </w:p>
    <w:p w14:paraId="1B5202A2" w14:textId="77777777" w:rsidR="005A7B1D" w:rsidRPr="00C72AFE" w:rsidRDefault="005A7B1D" w:rsidP="005A7B1D">
      <w:pPr>
        <w:pStyle w:val="ListParagraph"/>
        <w:numPr>
          <w:ilvl w:val="0"/>
          <w:numId w:val="20"/>
        </w:numPr>
        <w:rPr>
          <w:sz w:val="20"/>
          <w:szCs w:val="20"/>
          <w:lang w:val="fr-FR"/>
        </w:rPr>
      </w:pPr>
      <w:r w:rsidRPr="00C72AFE">
        <w:rPr>
          <w:sz w:val="20"/>
          <w:szCs w:val="20"/>
          <w:lang w:val="fr-FR"/>
        </w:rPr>
        <w:t>Admission d’un enfant en accueil urgent en situation de crise psychosociale aiguë (AUSC)</w:t>
      </w:r>
    </w:p>
    <w:p w14:paraId="343BB407" w14:textId="77777777" w:rsidR="005A7B1D" w:rsidRPr="00C72AFE" w:rsidRDefault="005A7B1D" w:rsidP="005A7B1D">
      <w:pPr>
        <w:pStyle w:val="ListParagraph"/>
        <w:numPr>
          <w:ilvl w:val="0"/>
          <w:numId w:val="20"/>
        </w:numPr>
        <w:rPr>
          <w:sz w:val="20"/>
          <w:szCs w:val="20"/>
          <w:lang w:val="fr-FR"/>
        </w:rPr>
      </w:pPr>
      <w:r w:rsidRPr="00C72AFE">
        <w:rPr>
          <w:sz w:val="20"/>
          <w:szCs w:val="20"/>
          <w:lang w:val="fr-FR"/>
        </w:rPr>
        <w:t>Départ d'un enfant ou jeune adulte</w:t>
      </w:r>
    </w:p>
    <w:p w14:paraId="71764CB4" w14:textId="77777777" w:rsidR="005A7B1D" w:rsidRPr="00C72AFE" w:rsidRDefault="005A7B1D" w:rsidP="005A7B1D">
      <w:pPr>
        <w:rPr>
          <w:b/>
          <w:bCs/>
          <w:sz w:val="20"/>
          <w:szCs w:val="20"/>
          <w:lang w:val="fr-FR"/>
        </w:rPr>
      </w:pPr>
      <w:r w:rsidRPr="00C72AFE">
        <w:rPr>
          <w:b/>
          <w:bCs/>
          <w:sz w:val="20"/>
          <w:szCs w:val="20"/>
          <w:lang w:val="fr-FR"/>
        </w:rPr>
        <w:t>Chapitre 6 – Accord de prise en charge</w:t>
      </w:r>
    </w:p>
    <w:p w14:paraId="62697F43" w14:textId="77777777" w:rsidR="005A7B1D" w:rsidRPr="00C72AFE" w:rsidRDefault="005A7B1D" w:rsidP="005A7B1D">
      <w:pPr>
        <w:pStyle w:val="ListParagraph"/>
        <w:numPr>
          <w:ilvl w:val="0"/>
          <w:numId w:val="21"/>
        </w:numPr>
        <w:rPr>
          <w:sz w:val="20"/>
          <w:szCs w:val="20"/>
          <w:lang w:val="fr-FR"/>
        </w:rPr>
      </w:pPr>
      <w:r w:rsidRPr="00C72AFE">
        <w:rPr>
          <w:sz w:val="20"/>
          <w:szCs w:val="20"/>
          <w:lang w:val="fr-FR"/>
        </w:rPr>
        <w:t>Généralités</w:t>
      </w:r>
    </w:p>
    <w:p w14:paraId="04442082" w14:textId="77777777" w:rsidR="005A7B1D" w:rsidRPr="00C72AFE" w:rsidRDefault="005A7B1D" w:rsidP="005A7B1D">
      <w:pPr>
        <w:pStyle w:val="ListParagraph"/>
        <w:numPr>
          <w:ilvl w:val="0"/>
          <w:numId w:val="21"/>
        </w:numPr>
        <w:rPr>
          <w:sz w:val="20"/>
          <w:szCs w:val="20"/>
          <w:lang w:val="fr-FR"/>
        </w:rPr>
      </w:pPr>
      <w:r w:rsidRPr="00C72AFE">
        <w:rPr>
          <w:sz w:val="20"/>
          <w:szCs w:val="20"/>
          <w:lang w:val="fr-FR"/>
        </w:rPr>
        <w:t>Accord de prise en charge de type « accueil orthopédagogique »</w:t>
      </w:r>
    </w:p>
    <w:p w14:paraId="449FD5AC" w14:textId="77777777" w:rsidR="005A7B1D" w:rsidRPr="00C72AFE" w:rsidRDefault="005A7B1D" w:rsidP="005A7B1D">
      <w:pPr>
        <w:pStyle w:val="ListParagraph"/>
        <w:numPr>
          <w:ilvl w:val="0"/>
          <w:numId w:val="21"/>
        </w:numPr>
        <w:rPr>
          <w:sz w:val="20"/>
          <w:szCs w:val="20"/>
          <w:lang w:val="fr-FR"/>
        </w:rPr>
      </w:pPr>
      <w:r w:rsidRPr="00C72AFE">
        <w:rPr>
          <w:sz w:val="20"/>
          <w:szCs w:val="20"/>
          <w:lang w:val="fr-FR"/>
        </w:rPr>
        <w:t>Accord de prise en charge de type « accueil psychothérapeutique »</w:t>
      </w:r>
    </w:p>
    <w:p w14:paraId="42D4F509" w14:textId="77777777" w:rsidR="005A7B1D" w:rsidRPr="00C72AFE" w:rsidRDefault="005A7B1D" w:rsidP="005A7B1D">
      <w:pPr>
        <w:pStyle w:val="ListParagraph"/>
        <w:numPr>
          <w:ilvl w:val="0"/>
          <w:numId w:val="21"/>
        </w:numPr>
        <w:rPr>
          <w:sz w:val="20"/>
          <w:szCs w:val="20"/>
          <w:lang w:val="fr-FR"/>
        </w:rPr>
      </w:pPr>
      <w:r w:rsidRPr="00C72AFE">
        <w:rPr>
          <w:sz w:val="20"/>
          <w:szCs w:val="20"/>
          <w:lang w:val="fr-FR"/>
        </w:rPr>
        <w:t>Accord de prise en charge de type « accueil urgent en situation de crise psychosociale aiguë (AUSC) »</w:t>
      </w:r>
    </w:p>
    <w:p w14:paraId="7EC93408" w14:textId="77777777" w:rsidR="005A7B1D" w:rsidRPr="004E2D83" w:rsidRDefault="005A7B1D" w:rsidP="005A7B1D">
      <w:pPr>
        <w:pStyle w:val="ListParagraph"/>
        <w:numPr>
          <w:ilvl w:val="0"/>
          <w:numId w:val="21"/>
        </w:numPr>
        <w:rPr>
          <w:sz w:val="20"/>
          <w:szCs w:val="20"/>
          <w:lang w:val="fr-FR"/>
        </w:rPr>
      </w:pPr>
      <w:r w:rsidRPr="004E2D83">
        <w:rPr>
          <w:sz w:val="20"/>
          <w:szCs w:val="20"/>
          <w:lang w:val="fr-FR"/>
        </w:rPr>
        <w:t>Médiation et litiges</w:t>
      </w:r>
    </w:p>
    <w:p w14:paraId="07DE07FA" w14:textId="77777777" w:rsidR="005A7B1D" w:rsidRPr="004E2D83" w:rsidRDefault="005A7B1D" w:rsidP="005A7B1D">
      <w:pPr>
        <w:pStyle w:val="ListParagraph"/>
        <w:numPr>
          <w:ilvl w:val="0"/>
          <w:numId w:val="21"/>
        </w:numPr>
        <w:rPr>
          <w:sz w:val="20"/>
          <w:szCs w:val="20"/>
          <w:lang w:val="fr-FR"/>
        </w:rPr>
      </w:pPr>
      <w:r w:rsidRPr="004E2D83">
        <w:rPr>
          <w:sz w:val="20"/>
          <w:szCs w:val="20"/>
          <w:lang w:val="fr-FR"/>
        </w:rPr>
        <w:t>Modalités de contrôle</w:t>
      </w:r>
    </w:p>
    <w:p w14:paraId="6BE4B90A" w14:textId="77777777" w:rsidR="005A7B1D" w:rsidRPr="00C72AFE" w:rsidRDefault="005A7B1D" w:rsidP="005A7B1D">
      <w:pPr>
        <w:rPr>
          <w:b/>
          <w:bCs/>
          <w:sz w:val="20"/>
          <w:szCs w:val="20"/>
          <w:lang w:val="fr-FR"/>
        </w:rPr>
      </w:pPr>
      <w:r w:rsidRPr="00C72AFE">
        <w:rPr>
          <w:b/>
          <w:bCs/>
          <w:sz w:val="20"/>
          <w:szCs w:val="20"/>
          <w:lang w:val="fr-FR"/>
        </w:rPr>
        <w:t>Chapitre 7 – Modalités de participation aux frais des bénéficiaires</w:t>
      </w:r>
    </w:p>
    <w:p w14:paraId="409BAFD1" w14:textId="77777777" w:rsidR="005A7B1D" w:rsidRPr="00C72AFE" w:rsidRDefault="005A7B1D" w:rsidP="005A7B1D">
      <w:pPr>
        <w:pStyle w:val="ListParagraph"/>
        <w:numPr>
          <w:ilvl w:val="0"/>
          <w:numId w:val="22"/>
        </w:numPr>
        <w:rPr>
          <w:sz w:val="20"/>
          <w:szCs w:val="20"/>
          <w:lang w:val="fr-FR"/>
        </w:rPr>
      </w:pPr>
      <w:r w:rsidRPr="00C72AFE">
        <w:rPr>
          <w:sz w:val="20"/>
          <w:szCs w:val="20"/>
          <w:lang w:val="fr-FR"/>
        </w:rPr>
        <w:t xml:space="preserve">Participation des jeunes </w:t>
      </w:r>
    </w:p>
    <w:p w14:paraId="2FB4B015" w14:textId="77777777" w:rsidR="005A7B1D" w:rsidRPr="00C72AFE" w:rsidRDefault="005A7B1D" w:rsidP="005A7B1D">
      <w:pPr>
        <w:pStyle w:val="ListParagraph"/>
        <w:numPr>
          <w:ilvl w:val="0"/>
          <w:numId w:val="22"/>
        </w:numPr>
        <w:rPr>
          <w:sz w:val="20"/>
          <w:szCs w:val="20"/>
          <w:lang w:val="fr-FR"/>
        </w:rPr>
      </w:pPr>
      <w:r w:rsidRPr="00C72AFE">
        <w:rPr>
          <w:sz w:val="20"/>
          <w:szCs w:val="20"/>
          <w:lang w:val="fr-FR"/>
        </w:rPr>
        <w:t xml:space="preserve">Participation des parents </w:t>
      </w:r>
    </w:p>
    <w:p w14:paraId="41D3D039" w14:textId="77777777" w:rsidR="005A7B1D" w:rsidRPr="00C72AFE" w:rsidRDefault="005A7B1D" w:rsidP="005A7B1D">
      <w:pPr>
        <w:rPr>
          <w:b/>
          <w:bCs/>
          <w:sz w:val="20"/>
          <w:szCs w:val="20"/>
          <w:lang w:val="fr-FR"/>
        </w:rPr>
      </w:pPr>
      <w:r w:rsidRPr="00C72AFE">
        <w:rPr>
          <w:b/>
          <w:bCs/>
          <w:sz w:val="20"/>
          <w:szCs w:val="20"/>
          <w:lang w:val="fr-FR"/>
        </w:rPr>
        <w:t>Chapitre 8 – Qualité des prestations</w:t>
      </w:r>
    </w:p>
    <w:p w14:paraId="75E7F631" w14:textId="77777777" w:rsidR="005A7B1D" w:rsidRPr="00C72AFE" w:rsidRDefault="005A7B1D" w:rsidP="005A7B1D">
      <w:pPr>
        <w:pStyle w:val="ListParagraph"/>
        <w:numPr>
          <w:ilvl w:val="0"/>
          <w:numId w:val="23"/>
        </w:numPr>
        <w:rPr>
          <w:sz w:val="20"/>
          <w:szCs w:val="20"/>
          <w:lang w:val="fr-FR"/>
        </w:rPr>
      </w:pPr>
      <w:r w:rsidRPr="00C72AFE">
        <w:rPr>
          <w:sz w:val="20"/>
          <w:szCs w:val="20"/>
          <w:lang w:val="fr-FR"/>
        </w:rPr>
        <w:t xml:space="preserve">Critères de qualité </w:t>
      </w:r>
    </w:p>
    <w:p w14:paraId="5EDCADAF" w14:textId="77777777" w:rsidR="005A7B1D" w:rsidRPr="00C72AFE" w:rsidRDefault="005A7B1D" w:rsidP="005A7B1D">
      <w:pPr>
        <w:pStyle w:val="ListParagraph"/>
        <w:numPr>
          <w:ilvl w:val="0"/>
          <w:numId w:val="23"/>
        </w:numPr>
        <w:rPr>
          <w:sz w:val="20"/>
          <w:szCs w:val="20"/>
          <w:lang w:val="fr-FR"/>
        </w:rPr>
      </w:pPr>
      <w:r w:rsidRPr="00C72AFE">
        <w:rPr>
          <w:sz w:val="20"/>
          <w:szCs w:val="20"/>
          <w:lang w:val="fr-FR"/>
        </w:rPr>
        <w:t>Documentation</w:t>
      </w:r>
    </w:p>
    <w:p w14:paraId="53000464" w14:textId="77777777" w:rsidR="005A7B1D" w:rsidRPr="00C72AFE" w:rsidRDefault="005A7B1D" w:rsidP="005A7B1D">
      <w:pPr>
        <w:pStyle w:val="ListParagraph"/>
        <w:numPr>
          <w:ilvl w:val="0"/>
          <w:numId w:val="23"/>
        </w:numPr>
        <w:rPr>
          <w:sz w:val="20"/>
          <w:szCs w:val="20"/>
          <w:lang w:val="fr-FR"/>
        </w:rPr>
      </w:pPr>
      <w:r w:rsidRPr="00C72AFE">
        <w:rPr>
          <w:sz w:val="20"/>
          <w:szCs w:val="20"/>
          <w:lang w:val="fr-FR"/>
        </w:rPr>
        <w:t xml:space="preserve">Commission de qualité </w:t>
      </w:r>
    </w:p>
    <w:p w14:paraId="42B546CC" w14:textId="77777777" w:rsidR="005A7B1D" w:rsidRPr="00C72AFE" w:rsidRDefault="005A7B1D" w:rsidP="005A7B1D">
      <w:pPr>
        <w:rPr>
          <w:b/>
          <w:bCs/>
          <w:sz w:val="20"/>
          <w:szCs w:val="20"/>
          <w:lang w:val="fr-FR"/>
        </w:rPr>
      </w:pPr>
      <w:r w:rsidRPr="00C72AFE">
        <w:rPr>
          <w:b/>
          <w:bCs/>
          <w:sz w:val="20"/>
          <w:szCs w:val="20"/>
          <w:lang w:val="fr-FR"/>
        </w:rPr>
        <w:t>Chapitre 9 –Facturation et paiement des prestations</w:t>
      </w:r>
    </w:p>
    <w:p w14:paraId="3F69CB1D" w14:textId="77777777" w:rsidR="005A7B1D" w:rsidRPr="00C72AFE" w:rsidRDefault="005A7B1D" w:rsidP="005A7B1D">
      <w:pPr>
        <w:pStyle w:val="ListParagraph"/>
        <w:numPr>
          <w:ilvl w:val="0"/>
          <w:numId w:val="24"/>
        </w:numPr>
        <w:rPr>
          <w:sz w:val="20"/>
          <w:szCs w:val="20"/>
          <w:lang w:val="fr-FR"/>
        </w:rPr>
      </w:pPr>
      <w:r w:rsidRPr="00C72AFE">
        <w:rPr>
          <w:sz w:val="20"/>
          <w:szCs w:val="20"/>
          <w:lang w:val="fr-FR"/>
        </w:rPr>
        <w:t>Factures et relevés des services prestés</w:t>
      </w:r>
    </w:p>
    <w:p w14:paraId="58A1EA8E" w14:textId="77777777" w:rsidR="005A7B1D" w:rsidRPr="00C72AFE" w:rsidRDefault="005A7B1D" w:rsidP="005A7B1D">
      <w:pPr>
        <w:pStyle w:val="ListParagraph"/>
        <w:numPr>
          <w:ilvl w:val="0"/>
          <w:numId w:val="24"/>
        </w:numPr>
        <w:rPr>
          <w:sz w:val="20"/>
          <w:szCs w:val="20"/>
          <w:lang w:val="fr-FR"/>
        </w:rPr>
      </w:pPr>
      <w:r w:rsidRPr="00C72AFE">
        <w:rPr>
          <w:sz w:val="20"/>
          <w:szCs w:val="20"/>
          <w:lang w:val="fr-FR"/>
        </w:rPr>
        <w:t>Correction et contestation de factures</w:t>
      </w:r>
    </w:p>
    <w:p w14:paraId="56B02D50" w14:textId="77777777" w:rsidR="005A7B1D" w:rsidRPr="00C72AFE" w:rsidRDefault="005A7B1D" w:rsidP="005A7B1D">
      <w:pPr>
        <w:pStyle w:val="ListParagraph"/>
        <w:numPr>
          <w:ilvl w:val="0"/>
          <w:numId w:val="24"/>
        </w:numPr>
        <w:rPr>
          <w:sz w:val="20"/>
          <w:szCs w:val="20"/>
          <w:lang w:val="fr-FR"/>
        </w:rPr>
      </w:pPr>
      <w:r w:rsidRPr="00C72AFE">
        <w:rPr>
          <w:sz w:val="20"/>
          <w:szCs w:val="20"/>
          <w:lang w:val="fr-FR"/>
        </w:rPr>
        <w:t>Médiation et litiges</w:t>
      </w:r>
    </w:p>
    <w:p w14:paraId="3FC74D33" w14:textId="77777777" w:rsidR="005A7B1D" w:rsidRPr="00C72AFE" w:rsidRDefault="005A7B1D" w:rsidP="005A7B1D">
      <w:pPr>
        <w:pStyle w:val="ListParagraph"/>
        <w:numPr>
          <w:ilvl w:val="0"/>
          <w:numId w:val="24"/>
        </w:numPr>
        <w:rPr>
          <w:sz w:val="20"/>
          <w:szCs w:val="20"/>
          <w:lang w:val="fr-FR"/>
        </w:rPr>
      </w:pPr>
      <w:r w:rsidRPr="00C72AFE">
        <w:rPr>
          <w:sz w:val="20"/>
          <w:szCs w:val="20"/>
          <w:lang w:val="fr-FR"/>
        </w:rPr>
        <w:t>Modalités de contrôle</w:t>
      </w:r>
    </w:p>
    <w:p w14:paraId="5BE97006" w14:textId="77777777" w:rsidR="005A7B1D" w:rsidRPr="004E2D83" w:rsidRDefault="005A7B1D" w:rsidP="005A7B1D">
      <w:pPr>
        <w:rPr>
          <w:b/>
          <w:bCs/>
          <w:sz w:val="20"/>
          <w:szCs w:val="20"/>
          <w:lang w:val="fr-FR"/>
        </w:rPr>
      </w:pPr>
      <w:r w:rsidRPr="00C72AFE">
        <w:rPr>
          <w:b/>
          <w:bCs/>
          <w:sz w:val="20"/>
          <w:szCs w:val="20"/>
          <w:lang w:val="fr-FR"/>
        </w:rPr>
        <w:t>Chapitre 10 – Dispositions diverses</w:t>
      </w:r>
    </w:p>
    <w:p w14:paraId="257B6F7F" w14:textId="3C6C7CDB" w:rsidR="005A7B1D" w:rsidRDefault="005A7B1D" w:rsidP="005A7B1D">
      <w:pPr>
        <w:rPr>
          <w:b/>
          <w:bCs/>
          <w:sz w:val="20"/>
          <w:szCs w:val="20"/>
          <w:lang w:val="fr-FR"/>
        </w:rPr>
      </w:pPr>
      <w:r w:rsidRPr="004E2D83">
        <w:rPr>
          <w:b/>
          <w:bCs/>
          <w:sz w:val="20"/>
          <w:szCs w:val="20"/>
          <w:lang w:val="fr-FR"/>
        </w:rPr>
        <w:t>Annexes</w:t>
      </w:r>
    </w:p>
    <w:p w14:paraId="20F6F046" w14:textId="4C28343F" w:rsidR="005A7B1D" w:rsidRPr="004E2D83" w:rsidRDefault="005A7B1D" w:rsidP="005A7B1D">
      <w:pPr>
        <w:rPr>
          <w:b/>
          <w:bCs/>
          <w:sz w:val="20"/>
          <w:szCs w:val="20"/>
          <w:lang w:val="fr-FR"/>
        </w:rPr>
      </w:pPr>
      <w:r>
        <w:rPr>
          <w:b/>
          <w:bCs/>
          <w:sz w:val="20"/>
          <w:szCs w:val="20"/>
          <w:lang w:val="fr-FR"/>
        </w:rPr>
        <w:br w:type="page"/>
      </w:r>
    </w:p>
    <w:p w14:paraId="619507B2" w14:textId="77777777" w:rsidR="005A7B1D" w:rsidRPr="00194665" w:rsidRDefault="005A7B1D" w:rsidP="00AD0080">
      <w:pPr>
        <w:widowControl w:val="0"/>
        <w:autoSpaceDE w:val="0"/>
        <w:autoSpaceDN w:val="0"/>
        <w:adjustRightInd w:val="0"/>
        <w:spacing w:after="0" w:line="300" w:lineRule="atLeast"/>
        <w:jc w:val="center"/>
        <w:rPr>
          <w:rFonts w:ascii="Calibri" w:eastAsia="Calibri" w:hAnsi="Calibri" w:cs="Times New Roman"/>
          <w:b/>
          <w:sz w:val="20"/>
          <w:szCs w:val="20"/>
          <w:lang w:val="fr-FR"/>
        </w:rPr>
      </w:pPr>
    </w:p>
    <w:p w14:paraId="503F61C6" w14:textId="77777777" w:rsidR="00AD0080" w:rsidRPr="00AD0080" w:rsidRDefault="00AD0080" w:rsidP="00AD0080">
      <w:pPr>
        <w:jc w:val="both"/>
        <w:rPr>
          <w:b/>
          <w:lang w:val="fr-FR"/>
        </w:rPr>
      </w:pPr>
      <w:bookmarkStart w:id="0" w:name="_Hlk153791410"/>
    </w:p>
    <w:bookmarkEnd w:id="0"/>
    <w:p w14:paraId="549FCB4E" w14:textId="475001A7" w:rsidR="00FA1CF3" w:rsidRPr="00AD0080" w:rsidRDefault="00AD0080" w:rsidP="00AD0080">
      <w:pPr>
        <w:jc w:val="both"/>
        <w:rPr>
          <w:lang w:val="fr-FR"/>
        </w:rPr>
      </w:pPr>
      <w:r w:rsidRPr="00AD0080">
        <w:rPr>
          <w:b/>
          <w:bCs/>
          <w:lang w:val="fr-FR"/>
        </w:rPr>
        <w:t>Préambule :</w:t>
      </w:r>
      <w:r w:rsidRPr="00AD0080">
        <w:rPr>
          <w:lang w:val="fr-FR"/>
        </w:rPr>
        <w:t xml:space="preserve"> Dans le cadre des négociations en cours, l’Etat et la Fédération des acteurs du secteur social au Luxembourg asbl (Fedas Luxembourg asbl) examineront toutes mesures appropriées tendant à améliorer la prévisibilité et la stabilité du financement, afin de garantir un encadrement adéquat de la population cible.</w:t>
      </w:r>
    </w:p>
    <w:p w14:paraId="05AAED81" w14:textId="77777777" w:rsidR="00AD0080" w:rsidRPr="00AD0080" w:rsidRDefault="00AD0080" w:rsidP="00AD0080">
      <w:pPr>
        <w:jc w:val="both"/>
        <w:rPr>
          <w:b/>
          <w:bCs/>
          <w:sz w:val="28"/>
          <w:szCs w:val="28"/>
          <w:lang w:val="fr-FR"/>
        </w:rPr>
      </w:pPr>
      <w:r w:rsidRPr="00AD0080">
        <w:rPr>
          <w:b/>
          <w:bCs/>
          <w:sz w:val="28"/>
          <w:szCs w:val="28"/>
          <w:lang w:val="fr-FR"/>
        </w:rPr>
        <w:t>Chapitre 1 – Objet, champ d’application et durée de la convention</w:t>
      </w:r>
    </w:p>
    <w:p w14:paraId="18BF5B90" w14:textId="3E501C0D" w:rsidR="00AD0080" w:rsidRPr="00AD0080" w:rsidRDefault="00AD0080" w:rsidP="00AD0080">
      <w:pPr>
        <w:jc w:val="both"/>
        <w:rPr>
          <w:lang w:val="fr-FR"/>
        </w:rPr>
      </w:pPr>
      <w:r w:rsidRPr="005C1969">
        <w:rPr>
          <w:b/>
          <w:bCs/>
          <w:lang w:val="fr-FR"/>
        </w:rPr>
        <w:t>Art. 1er.</w:t>
      </w:r>
      <w:r w:rsidRPr="00AD0080">
        <w:rPr>
          <w:lang w:val="fr-FR"/>
        </w:rPr>
        <w:t xml:space="preserve"> La présente convention a pour objet de préciser, dans le cadre de l’exécution des dispositions légales et réglementaires relatives à l’aide à l’enfance et à la famille, les rapports entre l’Etat et les prestataires de mesures d’aide sociale financées par des forfaits journaliers.</w:t>
      </w:r>
    </w:p>
    <w:p w14:paraId="29C99033" w14:textId="4939827F" w:rsidR="00AD0080" w:rsidRPr="006D74AB" w:rsidRDefault="00AD0080" w:rsidP="00AD0080">
      <w:pPr>
        <w:jc w:val="both"/>
        <w:rPr>
          <w:lang w:val="fr-FR"/>
        </w:rPr>
      </w:pPr>
      <w:r w:rsidRPr="006D74AB">
        <w:rPr>
          <w:b/>
          <w:bCs/>
          <w:lang w:val="fr-FR"/>
        </w:rPr>
        <w:t>Art. 2.</w:t>
      </w:r>
      <w:r w:rsidRPr="006D74AB">
        <w:rPr>
          <w:lang w:val="fr-FR"/>
        </w:rPr>
        <w:t xml:space="preserve"> La présente convention s’applique à tout organisme prestataire de mesures d’aide sociale financées par des forfaits journaliers dans le cadre de la loi relative à l’Aide à l’Enfance et à la Famille (AEF).</w:t>
      </w:r>
    </w:p>
    <w:p w14:paraId="34ADB651" w14:textId="35ED7CEC" w:rsidR="00AD0080" w:rsidRPr="006D74AB" w:rsidRDefault="00AD0080" w:rsidP="00AD0080">
      <w:pPr>
        <w:jc w:val="both"/>
        <w:rPr>
          <w:lang w:val="fr-FR"/>
        </w:rPr>
      </w:pPr>
      <w:r w:rsidRPr="006D74AB">
        <w:rPr>
          <w:b/>
          <w:bCs/>
          <w:lang w:val="fr-FR"/>
        </w:rPr>
        <w:t>Art. 3.</w:t>
      </w:r>
      <w:r w:rsidRPr="006D74AB">
        <w:rPr>
          <w:lang w:val="fr-FR"/>
        </w:rPr>
        <w:t xml:space="preserve"> La présente convention est conclue à durée déterminée de l’année considérée. Elle est révisée annuellement entre le 1er octobre et le 31 décembre sur demande de la Fedas en tant qu’organisme représentatif des prestataires ou de l’Etat. Si une telle révision n’a pas été demandée, la convention est reconduite tacitement pour une année. Si un règlement grand-ducal futur affecte les dispositions de la présente, un avenant est négocié le cas échéant.</w:t>
      </w:r>
    </w:p>
    <w:p w14:paraId="1F287A47" w14:textId="3244A01A" w:rsidR="00AD0080" w:rsidRPr="006D74AB" w:rsidRDefault="00AD0080" w:rsidP="00AD0080">
      <w:pPr>
        <w:jc w:val="both"/>
        <w:rPr>
          <w:b/>
          <w:bCs/>
          <w:sz w:val="28"/>
          <w:szCs w:val="28"/>
          <w:lang w:val="fr-FR"/>
        </w:rPr>
      </w:pPr>
      <w:r w:rsidRPr="006D74AB">
        <w:rPr>
          <w:b/>
          <w:bCs/>
          <w:sz w:val="28"/>
          <w:szCs w:val="28"/>
          <w:lang w:val="fr-FR"/>
        </w:rPr>
        <w:t>Chapitre 2 – Modalités de collaboration entre parties</w:t>
      </w:r>
    </w:p>
    <w:p w14:paraId="48D4080C" w14:textId="050F333E" w:rsidR="00AD0080" w:rsidRPr="006D74AB" w:rsidRDefault="00AD0080" w:rsidP="00AD0080">
      <w:pPr>
        <w:jc w:val="both"/>
        <w:rPr>
          <w:lang w:val="fr-FR"/>
        </w:rPr>
      </w:pPr>
      <w:r w:rsidRPr="006D74AB">
        <w:rPr>
          <w:b/>
          <w:bCs/>
          <w:lang w:val="fr-FR"/>
        </w:rPr>
        <w:t>Art. 4.</w:t>
      </w:r>
      <w:r w:rsidRPr="006D74AB">
        <w:rPr>
          <w:lang w:val="fr-FR"/>
        </w:rPr>
        <w:t xml:space="preserve"> Il est institué un comité de pilotage, ci-après désigné « le comité », composé paritairement de représentants des parties signataires des conventions-cadre AEF.</w:t>
      </w:r>
    </w:p>
    <w:p w14:paraId="4DF3FA9C" w14:textId="332D7830" w:rsidR="00AD0080" w:rsidRPr="006D74AB" w:rsidRDefault="00AD0080" w:rsidP="00AD0080">
      <w:pPr>
        <w:jc w:val="both"/>
        <w:rPr>
          <w:lang w:val="fr-FR"/>
        </w:rPr>
      </w:pPr>
      <w:r w:rsidRPr="006D74AB">
        <w:rPr>
          <w:b/>
          <w:bCs/>
          <w:lang w:val="fr-FR"/>
        </w:rPr>
        <w:t>Art. 5.</w:t>
      </w:r>
      <w:r w:rsidRPr="006D74AB">
        <w:rPr>
          <w:lang w:val="fr-FR"/>
        </w:rPr>
        <w:t xml:space="preserve"> Le comité a notamment pour mission d’élaborer les conventions-cadre AEF de veiller à l’application de ces textes et à leur révision dans les délais et selon les modalités fixées. </w:t>
      </w:r>
    </w:p>
    <w:p w14:paraId="3434762C" w14:textId="726898C9" w:rsidR="00AD0080" w:rsidRPr="006D74AB" w:rsidRDefault="00AD0080" w:rsidP="00AD0080">
      <w:pPr>
        <w:jc w:val="both"/>
        <w:rPr>
          <w:lang w:val="fr-FR"/>
        </w:rPr>
      </w:pPr>
      <w:r w:rsidRPr="006D74AB">
        <w:rPr>
          <w:b/>
          <w:bCs/>
          <w:lang w:val="fr-FR"/>
        </w:rPr>
        <w:t>Art. 6.</w:t>
      </w:r>
      <w:r w:rsidRPr="006D74AB">
        <w:rPr>
          <w:lang w:val="fr-FR"/>
        </w:rPr>
        <w:t xml:space="preserve"> Le comité se réunit chaque fois qu’un des groupements représentatifs des prestataires ou l’Etat le demande, mais au moins une fois par trimestre. L’ordre du jour et le rapport des réunions sont établis par un représentant de l’Etat. Les rapports sont validés par les parties.</w:t>
      </w:r>
    </w:p>
    <w:p w14:paraId="172B9980" w14:textId="31BA3E92" w:rsidR="00AD0080" w:rsidRPr="006D74AB" w:rsidRDefault="00AD0080" w:rsidP="00AD0080">
      <w:pPr>
        <w:jc w:val="both"/>
        <w:rPr>
          <w:lang w:val="fr-FR"/>
        </w:rPr>
      </w:pPr>
      <w:r w:rsidRPr="006D74AB">
        <w:rPr>
          <w:b/>
          <w:bCs/>
          <w:lang w:val="fr-FR"/>
        </w:rPr>
        <w:t>Art. 7.1.</w:t>
      </w:r>
      <w:r w:rsidRPr="006D74AB">
        <w:rPr>
          <w:lang w:val="fr-FR"/>
        </w:rPr>
        <w:t xml:space="preserve"> Des commissions techniques peuvent être constituées. Leur composition sera paritaire entre représentants des parties signataires et de l’Etat. Leurs modes de réunion et de fonctionnement seront déterminés ad hoc et de commun accord entre parties.</w:t>
      </w:r>
    </w:p>
    <w:p w14:paraId="7EAC703B" w14:textId="76F0EFDE" w:rsidR="00AD0080" w:rsidRPr="006D74AB" w:rsidRDefault="00AD0080" w:rsidP="00AD0080">
      <w:pPr>
        <w:jc w:val="both"/>
        <w:rPr>
          <w:lang w:val="fr-FR"/>
        </w:rPr>
      </w:pPr>
      <w:r w:rsidRPr="006D74AB">
        <w:rPr>
          <w:b/>
          <w:bCs/>
          <w:lang w:val="fr-FR"/>
        </w:rPr>
        <w:t>Art.7.2.</w:t>
      </w:r>
      <w:r w:rsidRPr="006D74AB">
        <w:rPr>
          <w:lang w:val="fr-FR"/>
        </w:rPr>
        <w:t xml:space="preserve"> Des plateformes sectorielles sont instaurées afin d’entretenir et d’alimenter un échange de qualité autour des prestations d’aides avec les différents acteurs impliqués dans le domaine de l’AEF. Les conclusions principales des différentes plateformes sectorielles sont présentées lors du comité de pilotage. Le COPIL peut le cas-échéant proposer des thèmes à traiter par les différentes plateformes.   </w:t>
      </w:r>
    </w:p>
    <w:p w14:paraId="5522478D" w14:textId="281AC4FA" w:rsidR="00AD0080" w:rsidRPr="006D74AB" w:rsidRDefault="00AD0080" w:rsidP="00AD0080">
      <w:pPr>
        <w:jc w:val="both"/>
        <w:rPr>
          <w:b/>
          <w:bCs/>
          <w:sz w:val="28"/>
          <w:szCs w:val="28"/>
          <w:lang w:val="fr-FR"/>
        </w:rPr>
      </w:pPr>
      <w:r w:rsidRPr="006D74AB">
        <w:rPr>
          <w:b/>
          <w:bCs/>
          <w:sz w:val="28"/>
          <w:szCs w:val="28"/>
          <w:lang w:val="fr-FR"/>
        </w:rPr>
        <w:t>Chapitre 3 – Prise en charge des forfaits par l’ONE</w:t>
      </w:r>
    </w:p>
    <w:p w14:paraId="253F9479" w14:textId="26035FDF" w:rsidR="00AD0080" w:rsidRPr="006D74AB" w:rsidRDefault="00AD0080" w:rsidP="00AD0080">
      <w:pPr>
        <w:jc w:val="both"/>
        <w:rPr>
          <w:lang w:val="fr-FR"/>
        </w:rPr>
      </w:pPr>
      <w:r w:rsidRPr="006D74AB">
        <w:rPr>
          <w:b/>
          <w:bCs/>
          <w:lang w:val="fr-FR"/>
        </w:rPr>
        <w:t>Art. 8.</w:t>
      </w:r>
      <w:r w:rsidRPr="006D74AB">
        <w:rPr>
          <w:lang w:val="fr-FR"/>
        </w:rPr>
        <w:t xml:space="preserve"> Conformément à l’article 4 du « Règlement grand-ducal du 17 août 2011 - 1. Réglant l’organisation et le fonctionnement de l’ONE (..) » un forfait ne peut être pris en charge qu'après avoir été validé au préalable par l'ONE.</w:t>
      </w:r>
    </w:p>
    <w:p w14:paraId="132FA400" w14:textId="77777777" w:rsidR="00AD0080" w:rsidRPr="006D74AB" w:rsidRDefault="00AD0080" w:rsidP="00AD0080">
      <w:pPr>
        <w:jc w:val="both"/>
        <w:rPr>
          <w:lang w:val="fr-FR"/>
        </w:rPr>
      </w:pPr>
      <w:r w:rsidRPr="006D74AB">
        <w:rPr>
          <w:lang w:val="fr-FR"/>
        </w:rPr>
        <w:t xml:space="preserve">L’ONE peut émettre des APC correspondant à des volumes ou à des durées définitives différentes des valeurs d’orientation retenues dans la présente convention-cadre. </w:t>
      </w:r>
    </w:p>
    <w:p w14:paraId="25B356C3" w14:textId="77777777" w:rsidR="00AD0080" w:rsidRPr="006D74AB" w:rsidRDefault="00AD0080" w:rsidP="00AD0080">
      <w:pPr>
        <w:jc w:val="both"/>
        <w:rPr>
          <w:lang w:val="fr-FR"/>
        </w:rPr>
      </w:pPr>
    </w:p>
    <w:p w14:paraId="617F1F5B" w14:textId="2CA9B316" w:rsidR="00AD0080" w:rsidRPr="006D74AB" w:rsidRDefault="00AD0080" w:rsidP="00AD0080">
      <w:pPr>
        <w:jc w:val="both"/>
        <w:rPr>
          <w:lang w:val="fr-FR"/>
        </w:rPr>
      </w:pPr>
      <w:r w:rsidRPr="006D74AB">
        <w:rPr>
          <w:b/>
          <w:bCs/>
          <w:lang w:val="fr-FR"/>
        </w:rPr>
        <w:t>Art. 9.</w:t>
      </w:r>
      <w:r w:rsidRPr="006D74AB">
        <w:rPr>
          <w:lang w:val="fr-FR"/>
        </w:rPr>
        <w:t xml:space="preserve"> Ne peuvent être prises en charge par l’ONE, les prestations qui sont déjà financées par une autre instance publique.</w:t>
      </w:r>
    </w:p>
    <w:p w14:paraId="6DE23E71" w14:textId="054813F5" w:rsidR="00AD0080" w:rsidRPr="006D74AB" w:rsidRDefault="00AD0080" w:rsidP="00AD0080">
      <w:pPr>
        <w:jc w:val="both"/>
        <w:rPr>
          <w:lang w:val="fr-FR"/>
        </w:rPr>
      </w:pPr>
      <w:r w:rsidRPr="006D74AB">
        <w:rPr>
          <w:lang w:val="fr-FR"/>
        </w:rPr>
        <w:t>Ne peuvent être pris en charge par l’ONE que les forfaits accomplis effectivement et personnellement par le prestataire ou par un ou plusieurs salariés du prestataire dûment qualifiés.</w:t>
      </w:r>
    </w:p>
    <w:p w14:paraId="769F92F2" w14:textId="393263FD" w:rsidR="00AD0080" w:rsidRPr="006D74AB" w:rsidRDefault="00AD0080" w:rsidP="00AD0080">
      <w:pPr>
        <w:jc w:val="both"/>
        <w:rPr>
          <w:i/>
          <w:iCs/>
          <w:lang w:val="fr-FR"/>
        </w:rPr>
      </w:pPr>
      <w:r w:rsidRPr="006D74AB">
        <w:rPr>
          <w:i/>
          <w:iCs/>
          <w:lang w:val="fr-FR"/>
        </w:rPr>
        <w:t>Art. 10. Rayé</w:t>
      </w:r>
    </w:p>
    <w:p w14:paraId="72646C53" w14:textId="5D32AD69" w:rsidR="00AD0080" w:rsidRPr="006D74AB" w:rsidRDefault="00AD0080" w:rsidP="00AD0080">
      <w:pPr>
        <w:jc w:val="both"/>
        <w:rPr>
          <w:lang w:val="fr-FR"/>
        </w:rPr>
      </w:pPr>
      <w:r w:rsidRPr="006D74AB">
        <w:rPr>
          <w:b/>
          <w:bCs/>
          <w:lang w:val="fr-FR"/>
        </w:rPr>
        <w:t>Art 11.</w:t>
      </w:r>
      <w:r w:rsidRPr="006D74AB">
        <w:rPr>
          <w:lang w:val="fr-FR"/>
        </w:rPr>
        <w:t xml:space="preserve"> Si l’Etat et un prestataire prévoient pour un même service à la fois une prise en charge de frais de personnel par convention, et un financement par forfaits « aide à l’enfance et à la famille », le prestataire remet pour le 1ier mars de l’année subséquente un relevé de son personnel avec l’affectation en pourcentages de chaque membre du personnel entre la(les) convention(s), les forfaits « aide à l’enfance et à la famille » et les autres sources de financement publiques. </w:t>
      </w:r>
    </w:p>
    <w:p w14:paraId="42FA2BE4" w14:textId="7C338070" w:rsidR="00AD0080" w:rsidRPr="006D74AB" w:rsidRDefault="00AD0080" w:rsidP="00AD0080">
      <w:pPr>
        <w:jc w:val="both"/>
        <w:rPr>
          <w:lang w:val="fr-FR"/>
        </w:rPr>
      </w:pPr>
      <w:r w:rsidRPr="006D74AB">
        <w:rPr>
          <w:b/>
          <w:bCs/>
          <w:lang w:val="fr-FR"/>
        </w:rPr>
        <w:t>Art. 12.</w:t>
      </w:r>
      <w:r w:rsidRPr="006D74AB">
        <w:rPr>
          <w:lang w:val="fr-FR"/>
        </w:rPr>
        <w:t xml:space="preserve"> Concernant les tarifs « participation parents » fixés au « règlement grand-ducal précisant le financement des mesures d’aide sociale à l’enfance et à la famille ». Le prestataire s’engage à ne pas demander à l’usager de « dépassements d’honoraires » ou de « participations parents supplémentaires ». La non-observation entraîne une demande de remboursement du financement concerné par l’Etat.</w:t>
      </w:r>
    </w:p>
    <w:p w14:paraId="7AD717DE" w14:textId="5ED34D16" w:rsidR="00AD0080" w:rsidRPr="006D74AB" w:rsidRDefault="00AD0080" w:rsidP="00AD0080">
      <w:pPr>
        <w:jc w:val="both"/>
        <w:rPr>
          <w:i/>
          <w:iCs/>
          <w:lang w:val="fr-FR"/>
        </w:rPr>
      </w:pPr>
      <w:r w:rsidRPr="006D74AB">
        <w:rPr>
          <w:i/>
          <w:iCs/>
          <w:lang w:val="fr-FR"/>
        </w:rPr>
        <w:t>Art. 13. Rayé</w:t>
      </w:r>
    </w:p>
    <w:p w14:paraId="47DBEF15" w14:textId="037DB5A3" w:rsidR="005E342F" w:rsidRPr="006D74AB" w:rsidRDefault="005E342F" w:rsidP="005E342F">
      <w:pPr>
        <w:jc w:val="both"/>
        <w:rPr>
          <w:b/>
          <w:bCs/>
          <w:sz w:val="28"/>
          <w:szCs w:val="28"/>
          <w:lang w:val="fr-FR"/>
        </w:rPr>
      </w:pPr>
      <w:bookmarkStart w:id="1" w:name="_Hlk153792532"/>
      <w:r w:rsidRPr="006D74AB">
        <w:rPr>
          <w:b/>
          <w:bCs/>
          <w:sz w:val="28"/>
          <w:szCs w:val="28"/>
          <w:lang w:val="fr-FR"/>
        </w:rPr>
        <w:t>Chapitre 4 – Exécution des forfaits journaliers pour l’accueil institutionnel (art. 15. Loi AEF/forfaits 1-2-3-6)</w:t>
      </w:r>
    </w:p>
    <w:bookmarkEnd w:id="1"/>
    <w:p w14:paraId="6BB379B8" w14:textId="08ADDBDA" w:rsidR="005E342F" w:rsidRPr="006D74AB" w:rsidRDefault="005E342F" w:rsidP="005E342F">
      <w:pPr>
        <w:jc w:val="both"/>
        <w:rPr>
          <w:lang w:val="fr-FR"/>
        </w:rPr>
      </w:pPr>
      <w:r w:rsidRPr="006D74AB">
        <w:rPr>
          <w:b/>
          <w:bCs/>
          <w:lang w:val="fr-FR"/>
        </w:rPr>
        <w:t>Art. 14.</w:t>
      </w:r>
      <w:r w:rsidRPr="006D74AB">
        <w:rPr>
          <w:lang w:val="fr-FR"/>
        </w:rPr>
        <w:t xml:space="preserve"> Les dispositions des articles 15-17 ci-après s’appliquent à toutes les institutions ouvertes 365 jours par an, indépendamment du type d’accueil offert par l’institution. Des dispositions spécifiques s’appliquent (cf. art. 18) pour les institutions fermées en fin de semaine et/ou pendant les périodes de vacances scolaires. </w:t>
      </w:r>
    </w:p>
    <w:p w14:paraId="5608243D" w14:textId="3A50694A" w:rsidR="005E342F" w:rsidRPr="006D74AB" w:rsidRDefault="005E342F" w:rsidP="005E342F">
      <w:pPr>
        <w:pStyle w:val="ListParagraph"/>
        <w:numPr>
          <w:ilvl w:val="0"/>
          <w:numId w:val="4"/>
        </w:numPr>
        <w:jc w:val="both"/>
        <w:rPr>
          <w:b/>
          <w:bCs/>
          <w:sz w:val="24"/>
          <w:szCs w:val="24"/>
          <w:lang w:val="fr-FR"/>
        </w:rPr>
      </w:pPr>
      <w:r w:rsidRPr="006D74AB">
        <w:rPr>
          <w:b/>
          <w:bCs/>
          <w:sz w:val="24"/>
          <w:szCs w:val="24"/>
          <w:lang w:val="fr-FR"/>
        </w:rPr>
        <w:t>Présences</w:t>
      </w:r>
    </w:p>
    <w:p w14:paraId="24F7CAA9" w14:textId="39E41499" w:rsidR="005E342F" w:rsidRPr="0006496D" w:rsidRDefault="005E342F" w:rsidP="005E342F">
      <w:pPr>
        <w:jc w:val="both"/>
        <w:rPr>
          <w:b/>
          <w:bCs/>
          <w:lang w:val="fr-FR"/>
        </w:rPr>
      </w:pPr>
      <w:r w:rsidRPr="0006496D">
        <w:rPr>
          <w:b/>
          <w:bCs/>
          <w:lang w:val="fr-FR"/>
        </w:rPr>
        <w:t>Art. 15.</w:t>
      </w:r>
    </w:p>
    <w:p w14:paraId="4B275273" w14:textId="1CE9C4FC" w:rsidR="005E342F" w:rsidRPr="00FC6CE9" w:rsidRDefault="005E342F" w:rsidP="005E342F">
      <w:pPr>
        <w:jc w:val="both"/>
        <w:rPr>
          <w:lang w:val="fr-FR"/>
        </w:rPr>
      </w:pPr>
      <w:r w:rsidRPr="00FC6CE9">
        <w:rPr>
          <w:lang w:val="fr-FR"/>
        </w:rPr>
        <w:t>1.</w:t>
      </w:r>
      <w:r w:rsidRPr="00FC6CE9">
        <w:rPr>
          <w:lang w:val="fr-FR"/>
        </w:rPr>
        <w:tab/>
      </w:r>
      <w:r w:rsidRPr="00FC6CE9">
        <w:rPr>
          <w:b/>
          <w:bCs/>
          <w:lang w:val="fr-FR"/>
        </w:rPr>
        <w:t>En ce qui concerne les forfaits ayant un code 1, 2 ou 3 (jour et nuit)</w:t>
      </w:r>
      <w:r w:rsidR="005C1969" w:rsidRPr="00FC6CE9">
        <w:rPr>
          <w:lang w:val="fr-FR"/>
        </w:rPr>
        <w:t xml:space="preserve">, </w:t>
      </w:r>
      <w:r w:rsidRPr="00FC6CE9">
        <w:rPr>
          <w:lang w:val="fr-FR"/>
        </w:rPr>
        <w:t>un forfait journalier est dû pour chaque journée de présence de l’enfant ou du jeune adulte précédée ou suivie par une nuitée dans l’institution.</w:t>
      </w:r>
    </w:p>
    <w:p w14:paraId="723764B7" w14:textId="77777777" w:rsidR="000C264A" w:rsidRPr="00FC6CE9" w:rsidRDefault="005E342F" w:rsidP="005E342F">
      <w:pPr>
        <w:jc w:val="both"/>
        <w:rPr>
          <w:lang w:val="fr-FR"/>
        </w:rPr>
      </w:pPr>
      <w:r w:rsidRPr="00FC6CE9">
        <w:rPr>
          <w:lang w:val="fr-FR"/>
        </w:rPr>
        <w:t>a.</w:t>
      </w:r>
      <w:r w:rsidRPr="00FC6CE9">
        <w:rPr>
          <w:lang w:val="fr-FR"/>
        </w:rPr>
        <w:tab/>
        <w:t>Sont également considérées comme journées de présence les périodes de retour hebdomadaire en famille, si la durée totale d’un retour ne dépasse pas deux nuitées. L’État ne prendra en charge ces périodes de retour hebdomadaire qu’une fois au cours d’une période de 7 jours débutant le lundi et se terminant le dimanche. Par retour en famille on entend dans ce contexte aussi bien le retour en famille que le séjour chez d’autres membres de l’entourage social : amis, tuteurs, marraine, parrain etc.</w:t>
      </w:r>
      <w:r w:rsidR="009B7AB6" w:rsidRPr="00FC6CE9">
        <w:rPr>
          <w:lang w:val="fr-FR"/>
        </w:rPr>
        <w:t xml:space="preserve"> </w:t>
      </w:r>
    </w:p>
    <w:p w14:paraId="4D74A3BB" w14:textId="77777777" w:rsidR="000C264A" w:rsidRPr="00385093" w:rsidRDefault="000C264A" w:rsidP="005E342F">
      <w:pPr>
        <w:jc w:val="both"/>
        <w:rPr>
          <w:lang w:val="fr-FR"/>
        </w:rPr>
      </w:pPr>
      <w:r w:rsidRPr="00385093">
        <w:rPr>
          <w:lang w:val="fr-FR"/>
        </w:rPr>
        <w:t xml:space="preserve">b. </w:t>
      </w:r>
      <w:bookmarkStart w:id="2" w:name="_Hlk156304035"/>
      <w:r w:rsidR="009B7AB6" w:rsidRPr="00385093">
        <w:rPr>
          <w:lang w:val="fr-FR"/>
        </w:rPr>
        <w:t>De même peuvent être considérées comme journées de présence</w:t>
      </w:r>
      <w:bookmarkEnd w:id="2"/>
      <w:r w:rsidR="009B7AB6" w:rsidRPr="00385093">
        <w:rPr>
          <w:lang w:val="fr-FR"/>
        </w:rPr>
        <w:t xml:space="preserve">, des journées pouvant excéder les 2 nuitées dans le cadre d’un projet de réintégration familiale évalué </w:t>
      </w:r>
      <w:r w:rsidRPr="00385093">
        <w:rPr>
          <w:lang w:val="fr-FR"/>
        </w:rPr>
        <w:t>avec</w:t>
      </w:r>
      <w:r w:rsidR="009B7AB6" w:rsidRPr="00385093">
        <w:rPr>
          <w:lang w:val="fr-FR"/>
        </w:rPr>
        <w:t xml:space="preserve"> l’ONE.</w:t>
      </w:r>
    </w:p>
    <w:p w14:paraId="5A98B6CD" w14:textId="669D8273" w:rsidR="005E342F" w:rsidRPr="00385093" w:rsidRDefault="000C264A" w:rsidP="000C264A">
      <w:pPr>
        <w:jc w:val="both"/>
        <w:rPr>
          <w:lang w:val="fr-FR"/>
        </w:rPr>
      </w:pPr>
      <w:r w:rsidRPr="00385093">
        <w:rPr>
          <w:lang w:val="fr-FR"/>
        </w:rPr>
        <w:t xml:space="preserve">c. </w:t>
      </w:r>
      <w:r w:rsidR="009B7AB6" w:rsidRPr="00385093">
        <w:rPr>
          <w:lang w:val="fr-FR"/>
        </w:rPr>
        <w:t xml:space="preserve"> </w:t>
      </w:r>
      <w:r w:rsidRPr="00385093">
        <w:rPr>
          <w:lang w:val="fr-FR"/>
        </w:rPr>
        <w:t>De même peuvent être considérées comme journées de présence</w:t>
      </w:r>
      <w:r w:rsidR="00707606" w:rsidRPr="00385093">
        <w:rPr>
          <w:lang w:val="fr-FR"/>
        </w:rPr>
        <w:t xml:space="preserve"> les séjours prolongés en famille, selon le projet </w:t>
      </w:r>
      <w:r w:rsidRPr="00385093">
        <w:rPr>
          <w:lang w:val="fr-FR"/>
        </w:rPr>
        <w:t xml:space="preserve">d’intervention d’un enfant ou d’un jeune. </w:t>
      </w:r>
      <w:r w:rsidRPr="00385093">
        <w:rPr>
          <w:lang w:val="fr-LU"/>
        </w:rPr>
        <w:t xml:space="preserve">La durée et la fréquence de ces séjours sont </w:t>
      </w:r>
      <w:r w:rsidRPr="00385093">
        <w:rPr>
          <w:lang w:val="fr-LU"/>
        </w:rPr>
        <w:lastRenderedPageBreak/>
        <w:t>déterminées d’un commun accord entre les parents, l’enfant et le gestionnaire ensemble avec l’ON</w:t>
      </w:r>
      <w:r w:rsidR="00707606" w:rsidRPr="00385093">
        <w:rPr>
          <w:lang w:val="fr-LU"/>
        </w:rPr>
        <w:t>E.</w:t>
      </w:r>
      <w:r w:rsidR="005E342F" w:rsidRPr="00385093">
        <w:rPr>
          <w:lang w:val="fr-FR"/>
        </w:rPr>
        <w:tab/>
      </w:r>
    </w:p>
    <w:p w14:paraId="698D28BD" w14:textId="20338090" w:rsidR="005E342F" w:rsidRPr="00FC6CE9" w:rsidRDefault="000C264A" w:rsidP="005E342F">
      <w:pPr>
        <w:jc w:val="both"/>
        <w:rPr>
          <w:lang w:val="fr-FR"/>
        </w:rPr>
      </w:pPr>
      <w:r w:rsidRPr="00FC6CE9">
        <w:rPr>
          <w:lang w:val="fr-FR"/>
        </w:rPr>
        <w:t xml:space="preserve">d. </w:t>
      </w:r>
      <w:r w:rsidR="005E342F" w:rsidRPr="00FC6CE9">
        <w:rPr>
          <w:lang w:val="fr-FR"/>
        </w:rPr>
        <w:t xml:space="preserve">Sont également considérées comme journées de présence les places non-occupées et réservées aux urgences absolues dans les centres d’accueil de type « AUSC » et « moins de trois ans » et ceci en vertu des articles 24, 27 et 29 de la présente convention. </w:t>
      </w:r>
    </w:p>
    <w:p w14:paraId="6760BC97" w14:textId="5C163BF6" w:rsidR="005E342F" w:rsidRPr="00FC6CE9" w:rsidRDefault="000C264A" w:rsidP="005E342F">
      <w:pPr>
        <w:jc w:val="both"/>
        <w:rPr>
          <w:lang w:val="fr-FR"/>
        </w:rPr>
      </w:pPr>
      <w:r w:rsidRPr="00FC6CE9">
        <w:rPr>
          <w:lang w:val="fr-FR"/>
        </w:rPr>
        <w:t xml:space="preserve">e. </w:t>
      </w:r>
      <w:r w:rsidR="005E342F" w:rsidRPr="00FC6CE9">
        <w:rPr>
          <w:lang w:val="fr-FR"/>
        </w:rPr>
        <w:t>En cas d’hospitalisation, le séjour en hôpital (respectivement dans une institution thérapeutique spécialisée assimilée au secteur hospitalier) est considéré comme présence pendant sa durée entière sous condition :</w:t>
      </w:r>
    </w:p>
    <w:p w14:paraId="052FD635" w14:textId="77777777" w:rsidR="005E342F" w:rsidRPr="00FC6CE9" w:rsidRDefault="005E342F" w:rsidP="005E342F">
      <w:pPr>
        <w:jc w:val="both"/>
        <w:rPr>
          <w:lang w:val="fr-FR"/>
        </w:rPr>
      </w:pPr>
      <w:r w:rsidRPr="00FC6CE9">
        <w:rPr>
          <w:lang w:val="fr-FR"/>
        </w:rPr>
        <w:t>-</w:t>
      </w:r>
      <w:r w:rsidRPr="00FC6CE9">
        <w:rPr>
          <w:lang w:val="fr-FR"/>
        </w:rPr>
        <w:tab/>
        <w:t>qu’un contact journalier soit maintenu avec le jeune (sauf contre-indication)</w:t>
      </w:r>
    </w:p>
    <w:p w14:paraId="172F6F9B" w14:textId="3A92ACC1" w:rsidR="005E342F" w:rsidRPr="00FC6CE9" w:rsidRDefault="005E342F" w:rsidP="005E342F">
      <w:pPr>
        <w:jc w:val="both"/>
        <w:rPr>
          <w:lang w:val="fr-FR"/>
        </w:rPr>
      </w:pPr>
      <w:r w:rsidRPr="00FC6CE9">
        <w:rPr>
          <w:lang w:val="fr-FR"/>
        </w:rPr>
        <w:t>-</w:t>
      </w:r>
      <w:r w:rsidRPr="00FC6CE9">
        <w:rPr>
          <w:lang w:val="fr-FR"/>
        </w:rPr>
        <w:tab/>
        <w:t>d’une collaboration permanente avec l’hôpital et le jeune</w:t>
      </w:r>
      <w:r w:rsidR="008B2EE8" w:rsidRPr="00FC6CE9">
        <w:rPr>
          <w:lang w:val="fr-FR"/>
        </w:rPr>
        <w:t>.</w:t>
      </w:r>
    </w:p>
    <w:p w14:paraId="55BCBA85" w14:textId="33858EF0" w:rsidR="005E342F" w:rsidRPr="006D74AB" w:rsidRDefault="000C264A" w:rsidP="005E342F">
      <w:pPr>
        <w:jc w:val="both"/>
        <w:rPr>
          <w:lang w:val="fr-FR"/>
        </w:rPr>
      </w:pPr>
      <w:r w:rsidRPr="00385093">
        <w:rPr>
          <w:lang w:val="fr-FR"/>
        </w:rPr>
        <w:t xml:space="preserve">f. </w:t>
      </w:r>
      <w:r w:rsidR="005E342F" w:rsidRPr="00385093">
        <w:rPr>
          <w:lang w:val="fr-FR"/>
        </w:rPr>
        <w:t xml:space="preserve">Concernant les points a) et </w:t>
      </w:r>
      <w:r w:rsidRPr="00385093">
        <w:rPr>
          <w:lang w:val="fr-FR"/>
        </w:rPr>
        <w:t>e</w:t>
      </w:r>
      <w:r w:rsidR="005E342F" w:rsidRPr="00385093">
        <w:rPr>
          <w:lang w:val="fr-FR"/>
        </w:rPr>
        <w:t>), le</w:t>
      </w:r>
      <w:r w:rsidR="005E342F" w:rsidRPr="00FC6CE9">
        <w:rPr>
          <w:lang w:val="fr-FR"/>
        </w:rPr>
        <w:t xml:space="preserve"> contact peut se faire selon une modalité présentielle ou par l’utilisation d’un média (cf. téléphone, visioconférence, etc.)</w:t>
      </w:r>
    </w:p>
    <w:p w14:paraId="410BB81E" w14:textId="47E07FF3" w:rsidR="005E342F" w:rsidRPr="006D74AB" w:rsidRDefault="000C264A" w:rsidP="005E342F">
      <w:pPr>
        <w:jc w:val="both"/>
        <w:rPr>
          <w:lang w:val="fr-FR"/>
        </w:rPr>
      </w:pPr>
      <w:r w:rsidRPr="006D74AB">
        <w:rPr>
          <w:lang w:val="fr-FR"/>
        </w:rPr>
        <w:t xml:space="preserve">g. </w:t>
      </w:r>
      <w:r w:rsidR="005E342F" w:rsidRPr="006D74AB">
        <w:rPr>
          <w:lang w:val="fr-FR"/>
        </w:rPr>
        <w:t>Les centres d’accueil sont encouragés d’organiser des séjours vacances pour leurs pensionnaires. Les journées sont considérées comme journées de présence, si le séjour est financé par le prestataire et sous condition :</w:t>
      </w:r>
    </w:p>
    <w:p w14:paraId="79A321C0" w14:textId="77777777" w:rsidR="005E342F" w:rsidRPr="006D74AB" w:rsidRDefault="005E342F" w:rsidP="005E342F">
      <w:pPr>
        <w:jc w:val="both"/>
        <w:rPr>
          <w:lang w:val="fr-FR"/>
        </w:rPr>
      </w:pPr>
      <w:r w:rsidRPr="006D74AB">
        <w:rPr>
          <w:lang w:val="fr-FR"/>
        </w:rPr>
        <w:tab/>
        <w:t xml:space="preserve">- d’un contact avec l’organisme de vacances et le jeune pendant l’absence du bénéficiaire </w:t>
      </w:r>
    </w:p>
    <w:p w14:paraId="0252AE34" w14:textId="77777777" w:rsidR="005E342F" w:rsidRPr="006D74AB" w:rsidRDefault="005E342F" w:rsidP="005E342F">
      <w:pPr>
        <w:jc w:val="both"/>
        <w:rPr>
          <w:lang w:val="fr-FR"/>
        </w:rPr>
      </w:pPr>
      <w:r w:rsidRPr="006D74AB">
        <w:rPr>
          <w:lang w:val="fr-FR"/>
        </w:rPr>
        <w:tab/>
        <w:t xml:space="preserve">- d’une collaboration permanente avec la famille et le jeune telle que prévue au projet d’intervention </w:t>
      </w:r>
    </w:p>
    <w:p w14:paraId="34F1FB39" w14:textId="399C5390" w:rsidR="005E342F" w:rsidRPr="006D74AB" w:rsidRDefault="005E342F" w:rsidP="005E342F">
      <w:pPr>
        <w:jc w:val="both"/>
        <w:rPr>
          <w:lang w:val="fr-FR"/>
        </w:rPr>
      </w:pPr>
      <w:r w:rsidRPr="006D74AB">
        <w:rPr>
          <w:lang w:val="fr-FR"/>
        </w:rPr>
        <w:tab/>
        <w:t>- que le groupe de vie où est admis/placé le jeune soit joignable et disponible au cas où un retour anticipé devrait s’imposer</w:t>
      </w:r>
      <w:r w:rsidR="000C264A" w:rsidRPr="006D74AB">
        <w:rPr>
          <w:lang w:val="fr-FR"/>
        </w:rPr>
        <w:t xml:space="preserve">. </w:t>
      </w:r>
      <w:r w:rsidRPr="006D74AB">
        <w:rPr>
          <w:lang w:val="fr-FR"/>
        </w:rPr>
        <w:t xml:space="preserve">  </w:t>
      </w:r>
    </w:p>
    <w:p w14:paraId="423F8C34" w14:textId="44607718" w:rsidR="005E342F" w:rsidRPr="006D74AB" w:rsidRDefault="000C264A" w:rsidP="005E342F">
      <w:pPr>
        <w:jc w:val="both"/>
        <w:rPr>
          <w:lang w:val="fr-FR"/>
        </w:rPr>
      </w:pPr>
      <w:r w:rsidRPr="006D74AB">
        <w:rPr>
          <w:lang w:val="fr-FR"/>
        </w:rPr>
        <w:t xml:space="preserve">h. </w:t>
      </w:r>
      <w:r w:rsidR="005E342F" w:rsidRPr="006D74AB">
        <w:rPr>
          <w:lang w:val="fr-FR"/>
        </w:rPr>
        <w:t>Si un prestataire AEF est détenteur de l’autorité parentale d’un mineur se trouvant dans un accueil institutionnel à l’étranger, l’ONE accorde un APC permettant d’assurer la responsabilité engagée.</w:t>
      </w:r>
    </w:p>
    <w:p w14:paraId="6335B9A9" w14:textId="3F8D9B1F" w:rsidR="00265789" w:rsidRPr="006D74AB" w:rsidRDefault="005E342F" w:rsidP="005E342F">
      <w:pPr>
        <w:jc w:val="both"/>
        <w:rPr>
          <w:lang w:val="fr-FR"/>
        </w:rPr>
      </w:pPr>
      <w:r w:rsidRPr="006D74AB">
        <w:rPr>
          <w:lang w:val="fr-FR"/>
        </w:rPr>
        <w:t>Les valeurs d’orientation des volumes d’heures à accorder sont à raison de 2 forfaits du type accueil de base par mois pour l’intervention au cas où celle-ci n’est pas couverte par l’article 23 de la CC-H. Le prestataire adressera un premier rapport (FG2) endéans d’une période de 3 mois. Les rapports suivants seront ensuite rédigés dans une période de 6 mois.</w:t>
      </w:r>
    </w:p>
    <w:p w14:paraId="1886A5D6" w14:textId="4920430E" w:rsidR="005E342F" w:rsidRPr="006D74AB" w:rsidRDefault="005E342F" w:rsidP="005E342F">
      <w:pPr>
        <w:jc w:val="both"/>
        <w:rPr>
          <w:b/>
          <w:bCs/>
          <w:lang w:val="fr-FR"/>
        </w:rPr>
      </w:pPr>
      <w:r w:rsidRPr="006D74AB">
        <w:rPr>
          <w:b/>
          <w:bCs/>
          <w:lang w:val="fr-FR"/>
        </w:rPr>
        <w:t>2.</w:t>
      </w:r>
      <w:r w:rsidRPr="006D74AB">
        <w:rPr>
          <w:b/>
          <w:bCs/>
          <w:lang w:val="fr-FR"/>
        </w:rPr>
        <w:tab/>
        <w:t xml:space="preserve">En ce qui concerne </w:t>
      </w:r>
      <w:r w:rsidRPr="006D74AB">
        <w:rPr>
          <w:b/>
          <w:bCs/>
          <w:u w:val="single"/>
          <w:lang w:val="fr-FR"/>
        </w:rPr>
        <w:t>les forfaits ayant un code 6 (jour)</w:t>
      </w:r>
      <w:r w:rsidRPr="006D74AB">
        <w:rPr>
          <w:b/>
          <w:bCs/>
          <w:lang w:val="fr-FR"/>
        </w:rPr>
        <w:t xml:space="preserve"> :</w:t>
      </w:r>
    </w:p>
    <w:p w14:paraId="65B4A1C7" w14:textId="1F20751E" w:rsidR="005E342F" w:rsidRPr="006D74AB" w:rsidRDefault="005E342F" w:rsidP="005E342F">
      <w:pPr>
        <w:jc w:val="both"/>
        <w:rPr>
          <w:lang w:val="fr-FR"/>
        </w:rPr>
      </w:pPr>
      <w:r w:rsidRPr="006D74AB">
        <w:rPr>
          <w:lang w:val="fr-FR"/>
        </w:rPr>
        <w:t>a)</w:t>
      </w:r>
      <w:r w:rsidRPr="006D74AB">
        <w:rPr>
          <w:lang w:val="fr-FR"/>
        </w:rPr>
        <w:tab/>
        <w:t>Un forfait journalier 6.1. ou 6.2 ou 6.3 est dû une fois par jour pour les périodes de présence égales ou supérieures à 5 heures entre 6:00 heures et 22:00 heures.</w:t>
      </w:r>
    </w:p>
    <w:p w14:paraId="5DAF496D" w14:textId="77777777" w:rsidR="005E342F" w:rsidRPr="006D74AB" w:rsidRDefault="005E342F" w:rsidP="005E342F">
      <w:pPr>
        <w:jc w:val="both"/>
        <w:rPr>
          <w:lang w:val="fr-FR"/>
        </w:rPr>
      </w:pPr>
      <w:r w:rsidRPr="006D74AB">
        <w:rPr>
          <w:lang w:val="fr-FR"/>
        </w:rPr>
        <w:t>b)</w:t>
      </w:r>
      <w:r w:rsidRPr="006D74AB">
        <w:rPr>
          <w:lang w:val="fr-FR"/>
        </w:rPr>
        <w:tab/>
        <w:t>Un forfait 6.1.1. ou 6.2.1. (1/2 forfait) est dû une fois par jour pour les périodes de présence égales ou supérieures à 1,5 heures, mais inférieures à 5 heures entre 6:00 heures et 22:00 heures.</w:t>
      </w:r>
    </w:p>
    <w:p w14:paraId="28A0C2C0" w14:textId="77777777" w:rsidR="005E342F" w:rsidRPr="006D74AB" w:rsidRDefault="005E342F" w:rsidP="005E342F">
      <w:pPr>
        <w:jc w:val="both"/>
        <w:rPr>
          <w:lang w:val="fr-FR"/>
        </w:rPr>
      </w:pPr>
      <w:r w:rsidRPr="006D74AB">
        <w:rPr>
          <w:lang w:val="fr-FR"/>
        </w:rPr>
        <w:t>c)</w:t>
      </w:r>
      <w:r w:rsidRPr="006D74AB">
        <w:rPr>
          <w:lang w:val="fr-FR"/>
        </w:rPr>
        <w:tab/>
        <w:t>Un forfait 6.1.2. (1/3 forfait) est dû une fois par jour dans un contexte d’encadrement léger.</w:t>
      </w:r>
    </w:p>
    <w:p w14:paraId="7751E9ED" w14:textId="3684DD16" w:rsidR="005E342F" w:rsidRPr="006D74AB" w:rsidRDefault="005E342F" w:rsidP="005E342F">
      <w:pPr>
        <w:jc w:val="both"/>
        <w:rPr>
          <w:lang w:val="fr-FR"/>
        </w:rPr>
      </w:pPr>
      <w:r w:rsidRPr="006D74AB">
        <w:rPr>
          <w:lang w:val="fr-FR"/>
        </w:rPr>
        <w:t>d)</w:t>
      </w:r>
      <w:r w:rsidRPr="006D74AB">
        <w:rPr>
          <w:lang w:val="fr-FR"/>
        </w:rPr>
        <w:tab/>
        <w:t>Dans le contexte du forfait journalier 6.3 l’accompagnement en milieu scolaire est considéré comme une présence.</w:t>
      </w:r>
    </w:p>
    <w:p w14:paraId="39D9B76E" w14:textId="14D59D68" w:rsidR="005E342F" w:rsidRPr="006D74AB" w:rsidRDefault="005E342F" w:rsidP="005E342F">
      <w:pPr>
        <w:jc w:val="both"/>
        <w:rPr>
          <w:i/>
          <w:iCs/>
          <w:lang w:val="en-US"/>
        </w:rPr>
      </w:pPr>
      <w:r w:rsidRPr="006D74AB">
        <w:rPr>
          <w:i/>
          <w:iCs/>
          <w:lang w:val="en-US"/>
        </w:rPr>
        <w:t>Art. 16. Rayé</w:t>
      </w:r>
    </w:p>
    <w:p w14:paraId="1F673E18" w14:textId="0E079FFE" w:rsidR="005E342F" w:rsidRPr="006D74AB" w:rsidRDefault="005E342F" w:rsidP="005E342F">
      <w:pPr>
        <w:jc w:val="both"/>
        <w:rPr>
          <w:b/>
          <w:bCs/>
          <w:sz w:val="24"/>
          <w:szCs w:val="24"/>
          <w:lang w:val="en-US"/>
        </w:rPr>
      </w:pPr>
      <w:r w:rsidRPr="006D74AB">
        <w:rPr>
          <w:b/>
          <w:bCs/>
          <w:sz w:val="24"/>
          <w:szCs w:val="24"/>
          <w:lang w:val="en-US"/>
        </w:rPr>
        <w:t>b</w:t>
      </w:r>
      <w:r w:rsidR="00255D5E" w:rsidRPr="006D74AB">
        <w:rPr>
          <w:b/>
          <w:bCs/>
          <w:sz w:val="24"/>
          <w:szCs w:val="24"/>
          <w:lang w:val="en-US"/>
        </w:rPr>
        <w:t>.)</w:t>
      </w:r>
      <w:r w:rsidRPr="006D74AB">
        <w:rPr>
          <w:b/>
          <w:bCs/>
          <w:sz w:val="24"/>
          <w:szCs w:val="24"/>
          <w:lang w:val="en-US"/>
        </w:rPr>
        <w:t xml:space="preserve"> Absences</w:t>
      </w:r>
    </w:p>
    <w:p w14:paraId="56C5D724" w14:textId="77777777" w:rsidR="005E342F" w:rsidRPr="006D74AB" w:rsidRDefault="005E342F" w:rsidP="005E342F">
      <w:pPr>
        <w:jc w:val="both"/>
        <w:rPr>
          <w:lang w:val="fr-FR"/>
        </w:rPr>
      </w:pPr>
      <w:r w:rsidRPr="006D74AB">
        <w:rPr>
          <w:b/>
          <w:bCs/>
          <w:lang w:val="en-US"/>
        </w:rPr>
        <w:lastRenderedPageBreak/>
        <w:t>Art. 17.</w:t>
      </w:r>
      <w:r w:rsidRPr="006D74AB">
        <w:rPr>
          <w:lang w:val="en-US"/>
        </w:rPr>
        <w:t xml:space="preserve"> </w:t>
      </w:r>
      <w:r w:rsidRPr="006D74AB">
        <w:rPr>
          <w:lang w:val="fr-FR"/>
        </w:rPr>
        <w:t>En cas de retour en famille dépassant les sept jours non-facturés à l’ONE au cours d'un mois calendaire, le prestataire institutionnel qui touche les prestations familiales rembourse à la famille la part correspondante.</w:t>
      </w:r>
    </w:p>
    <w:p w14:paraId="0524140A" w14:textId="6C1F0671" w:rsidR="005E342F" w:rsidRPr="006D74AB" w:rsidRDefault="005E342F" w:rsidP="005E342F">
      <w:pPr>
        <w:jc w:val="both"/>
        <w:rPr>
          <w:lang w:val="fr-FR"/>
        </w:rPr>
      </w:pPr>
      <w:r w:rsidRPr="006D74AB">
        <w:rPr>
          <w:lang w:val="fr-FR"/>
        </w:rPr>
        <w:t>Pour satisfaire à l’alinéa premier de l’article 18 de la loi modifiée du 16 décembre 2008, le prestataire institutionnel rembourse annuellement les prestations familiales restantes par virement au profit de la Trésorerie de l’Etat – ONE et ce sans y être invité et au plus tard pour le 31 janvier de l’année subséquente.</w:t>
      </w:r>
    </w:p>
    <w:p w14:paraId="54216DBE" w14:textId="77777777" w:rsidR="005E342F" w:rsidRPr="006D74AB" w:rsidRDefault="005E342F" w:rsidP="005E342F">
      <w:pPr>
        <w:jc w:val="both"/>
        <w:rPr>
          <w:lang w:val="fr-FR"/>
        </w:rPr>
      </w:pPr>
      <w:r w:rsidRPr="006D74AB">
        <w:rPr>
          <w:lang w:val="fr-FR"/>
        </w:rPr>
        <w:t>Dans le contexte de l’accueil de jour et de nuit (sauf 3e alinéa art.41), les absences pour fugue peuvent être facturées de la manière suivante :</w:t>
      </w:r>
    </w:p>
    <w:p w14:paraId="217BEF03" w14:textId="77777777" w:rsidR="005E342F" w:rsidRPr="006D74AB" w:rsidRDefault="005E342F" w:rsidP="005E342F">
      <w:pPr>
        <w:jc w:val="both"/>
        <w:rPr>
          <w:lang w:val="fr-FR"/>
        </w:rPr>
      </w:pPr>
      <w:r w:rsidRPr="006D74AB">
        <w:rPr>
          <w:lang w:val="fr-FR"/>
        </w:rPr>
        <w:t>-</w:t>
      </w:r>
      <w:r w:rsidRPr="006D74AB">
        <w:rPr>
          <w:lang w:val="fr-FR"/>
        </w:rPr>
        <w:tab/>
        <w:t>Jusqu’à sept jours consécutifs : 100% de l’absence</w:t>
      </w:r>
    </w:p>
    <w:p w14:paraId="2A8D0987" w14:textId="77777777" w:rsidR="005E342F" w:rsidRPr="006D74AB" w:rsidRDefault="005E342F" w:rsidP="005E342F">
      <w:pPr>
        <w:jc w:val="both"/>
        <w:rPr>
          <w:lang w:val="fr-FR"/>
        </w:rPr>
      </w:pPr>
      <w:r w:rsidRPr="006D74AB">
        <w:rPr>
          <w:lang w:val="fr-FR"/>
        </w:rPr>
        <w:t>-</w:t>
      </w:r>
      <w:r w:rsidRPr="006D74AB">
        <w:rPr>
          <w:lang w:val="fr-FR"/>
        </w:rPr>
        <w:tab/>
        <w:t>Du 8e au 15e jour consécutif : 50% de l’absence</w:t>
      </w:r>
    </w:p>
    <w:p w14:paraId="1B89A76F" w14:textId="62016F7D" w:rsidR="005E342F" w:rsidRPr="006D74AB" w:rsidRDefault="005E342F" w:rsidP="005E342F">
      <w:pPr>
        <w:jc w:val="both"/>
        <w:rPr>
          <w:lang w:val="fr-FR"/>
        </w:rPr>
      </w:pPr>
      <w:r w:rsidRPr="006D74AB">
        <w:rPr>
          <w:lang w:val="fr-FR"/>
        </w:rPr>
        <w:t>-</w:t>
      </w:r>
      <w:r w:rsidRPr="006D74AB">
        <w:rPr>
          <w:lang w:val="fr-FR"/>
        </w:rPr>
        <w:tab/>
        <w:t>Après le 15e jour, une entrevue entre le prestataire et l’ONE est nécessaire afin de clarifier la situation du bénéficiaire et l’aspect financier.</w:t>
      </w:r>
    </w:p>
    <w:p w14:paraId="4BC6C95E" w14:textId="3A0B63D3" w:rsidR="005E342F" w:rsidRPr="006D74AB" w:rsidRDefault="005E342F" w:rsidP="005E342F">
      <w:pPr>
        <w:jc w:val="both"/>
        <w:rPr>
          <w:lang w:val="fr-FR"/>
        </w:rPr>
      </w:pPr>
      <w:r w:rsidRPr="006D74AB">
        <w:rPr>
          <w:lang w:val="fr-FR"/>
        </w:rPr>
        <w:t>En cas d’absence facturable, le lit ou la chambre du jeune en question ne pourra être occupée par un autre jeune. Si pour des motifs quelconques tel devrait être le cas cette présence n’est pas facturable.</w:t>
      </w:r>
    </w:p>
    <w:p w14:paraId="2C027EAE" w14:textId="2C6CD3E2" w:rsidR="005E342F" w:rsidRPr="006D74AB" w:rsidRDefault="005E342F" w:rsidP="005E342F">
      <w:pPr>
        <w:jc w:val="both"/>
        <w:rPr>
          <w:lang w:val="fr-FR"/>
        </w:rPr>
      </w:pPr>
      <w:r w:rsidRPr="006D74AB">
        <w:rPr>
          <w:b/>
          <w:bCs/>
          <w:lang w:val="fr-FR"/>
        </w:rPr>
        <w:t>Art. 17 bis.</w:t>
      </w:r>
      <w:r w:rsidRPr="006D74AB">
        <w:rPr>
          <w:lang w:val="fr-FR"/>
        </w:rPr>
        <w:t xml:space="preserve"> En cas de disparition (</w:t>
      </w:r>
      <w:r w:rsidR="005D1F33" w:rsidRPr="006D74AB">
        <w:rPr>
          <w:lang w:val="fr-FR"/>
        </w:rPr>
        <w:t>p. ex</w:t>
      </w:r>
      <w:r w:rsidRPr="006D74AB">
        <w:rPr>
          <w:lang w:val="fr-FR"/>
        </w:rPr>
        <w:t xml:space="preserve"> : fugue, enlèvement parental) d’un mineur, le prestataire en informera dans un délai adapté, mais au plus tard après 24 heures :</w:t>
      </w:r>
    </w:p>
    <w:p w14:paraId="76C295C0" w14:textId="77777777" w:rsidR="005E342F" w:rsidRPr="006D74AB" w:rsidRDefault="005E342F" w:rsidP="005E342F">
      <w:pPr>
        <w:jc w:val="both"/>
        <w:rPr>
          <w:lang w:val="fr-FR"/>
        </w:rPr>
      </w:pPr>
      <w:r w:rsidRPr="006D74AB">
        <w:rPr>
          <w:lang w:val="fr-FR"/>
        </w:rPr>
        <w:t>-</w:t>
      </w:r>
      <w:r w:rsidRPr="006D74AB">
        <w:rPr>
          <w:lang w:val="fr-FR"/>
        </w:rPr>
        <w:tab/>
        <w:t>Les pères et mères le cas échéant ;</w:t>
      </w:r>
    </w:p>
    <w:p w14:paraId="21F7DDF7" w14:textId="77777777" w:rsidR="005E342F" w:rsidRPr="006D74AB" w:rsidRDefault="005E342F" w:rsidP="005E342F">
      <w:pPr>
        <w:jc w:val="both"/>
        <w:rPr>
          <w:lang w:val="fr-FR"/>
        </w:rPr>
      </w:pPr>
      <w:r w:rsidRPr="006D74AB">
        <w:rPr>
          <w:lang w:val="fr-FR"/>
        </w:rPr>
        <w:t>-</w:t>
      </w:r>
      <w:r w:rsidRPr="006D74AB">
        <w:rPr>
          <w:lang w:val="fr-FR"/>
        </w:rPr>
        <w:tab/>
        <w:t xml:space="preserve">La Police grand-ducale ou le 116000 ; </w:t>
      </w:r>
    </w:p>
    <w:p w14:paraId="3D0AFFE8" w14:textId="52D63AA9" w:rsidR="005E342F" w:rsidRPr="006D74AB" w:rsidRDefault="005E342F" w:rsidP="005E342F">
      <w:pPr>
        <w:jc w:val="both"/>
        <w:rPr>
          <w:lang w:val="fr-FR"/>
        </w:rPr>
      </w:pPr>
      <w:r w:rsidRPr="006D74AB">
        <w:rPr>
          <w:lang w:val="fr-FR"/>
        </w:rPr>
        <w:t>-</w:t>
      </w:r>
      <w:r w:rsidRPr="006D74AB">
        <w:rPr>
          <w:lang w:val="fr-FR"/>
        </w:rPr>
        <w:tab/>
        <w:t>Le Service de la protection de l’Enfance (spe@one.etat.lu</w:t>
      </w:r>
      <w:r w:rsidR="005C1969" w:rsidRPr="006D74AB">
        <w:rPr>
          <w:lang w:val="fr-FR"/>
        </w:rPr>
        <w:t>) ;</w:t>
      </w:r>
    </w:p>
    <w:p w14:paraId="7ED08599" w14:textId="6A780AD4" w:rsidR="005E342F" w:rsidRPr="006D74AB" w:rsidRDefault="005E342F" w:rsidP="005E342F">
      <w:pPr>
        <w:jc w:val="both"/>
        <w:rPr>
          <w:lang w:val="fr-FR"/>
        </w:rPr>
      </w:pPr>
      <w:r w:rsidRPr="006D74AB">
        <w:rPr>
          <w:lang w:val="fr-FR"/>
        </w:rPr>
        <w:t xml:space="preserve">Le juge de la Jeunesse en cas de dossier judiciarisé. </w:t>
      </w:r>
    </w:p>
    <w:p w14:paraId="09C5A890" w14:textId="477E186E" w:rsidR="005E342F" w:rsidRPr="006D74AB" w:rsidRDefault="005E342F" w:rsidP="00265789">
      <w:pPr>
        <w:pStyle w:val="ListParagraph"/>
        <w:numPr>
          <w:ilvl w:val="0"/>
          <w:numId w:val="18"/>
        </w:numPr>
        <w:jc w:val="both"/>
        <w:rPr>
          <w:b/>
          <w:bCs/>
          <w:sz w:val="24"/>
          <w:szCs w:val="24"/>
          <w:lang w:val="fr-FR"/>
        </w:rPr>
      </w:pPr>
      <w:r w:rsidRPr="006D74AB">
        <w:rPr>
          <w:b/>
          <w:bCs/>
          <w:sz w:val="24"/>
          <w:szCs w:val="24"/>
          <w:lang w:val="fr-FR"/>
        </w:rPr>
        <w:t>Dérogations</w:t>
      </w:r>
    </w:p>
    <w:p w14:paraId="7EC66586" w14:textId="1A445FF4" w:rsidR="005E342F" w:rsidRPr="006D74AB" w:rsidRDefault="005E342F" w:rsidP="005E342F">
      <w:pPr>
        <w:jc w:val="both"/>
        <w:rPr>
          <w:lang w:val="fr-FR"/>
        </w:rPr>
      </w:pPr>
      <w:r w:rsidRPr="006D74AB">
        <w:rPr>
          <w:b/>
          <w:bCs/>
          <w:lang w:val="fr-FR"/>
        </w:rPr>
        <w:t>Art. 18.</w:t>
      </w:r>
      <w:r w:rsidRPr="006D74AB">
        <w:rPr>
          <w:lang w:val="fr-FR"/>
        </w:rPr>
        <w:t xml:space="preserve"> Pour les institutions fermées en fin de semaine et/ou pendant les périodes de vacances scolaires, un forfait journalier est dû pour chaque journée de présence de l’enfant ou du jeune adulte précédée ou suivie par une nuitée dans l’institution.</w:t>
      </w:r>
    </w:p>
    <w:p w14:paraId="1C31CEBA" w14:textId="77777777" w:rsidR="005E342F" w:rsidRPr="006D74AB" w:rsidRDefault="005E342F" w:rsidP="005E342F">
      <w:pPr>
        <w:jc w:val="both"/>
        <w:rPr>
          <w:lang w:val="fr-FR"/>
        </w:rPr>
      </w:pPr>
      <w:r w:rsidRPr="006D74AB">
        <w:rPr>
          <w:lang w:val="fr-FR"/>
        </w:rPr>
        <w:t>a.</w:t>
      </w:r>
      <w:r w:rsidRPr="006D74AB">
        <w:rPr>
          <w:lang w:val="fr-FR"/>
        </w:rPr>
        <w:tab/>
        <w:t>De même sont considérées comme journées de présence les journées durant lesquelles l’enfant ou le jeune adulte a été accompagné par l’équipe éducative du centre d’accueil dans son environnement familial ou en milieu hospitalier. En cas d’accompagnement d’une hospitalisation dont la durée prévisible dépasse les 30 jours, le prestataire s’engage à informer l’ONE de cet état de fait durant les premiers 21 jours, afin de trouver un accord de la part de l’ONE sur le type de prise en charge au-delà du 30e jour. Il en va de même si un retour dans la structure d’origine n’est plus envisagé.</w:t>
      </w:r>
    </w:p>
    <w:p w14:paraId="40E2EF4A" w14:textId="77777777" w:rsidR="00265789" w:rsidRPr="006D74AB" w:rsidRDefault="005E342F" w:rsidP="005E342F">
      <w:pPr>
        <w:jc w:val="both"/>
        <w:rPr>
          <w:lang w:val="fr-FR"/>
        </w:rPr>
      </w:pPr>
      <w:r w:rsidRPr="006D74AB">
        <w:rPr>
          <w:lang w:val="fr-FR"/>
        </w:rPr>
        <w:t>b.</w:t>
      </w:r>
      <w:r w:rsidRPr="006D74AB">
        <w:rPr>
          <w:lang w:val="fr-FR"/>
        </w:rPr>
        <w:tab/>
        <w:t>Les journées de « séjours de vacances » sont considérées comme journées de présence, si le séjour est financé par le prestataire. Si le jeune où un tiers financent le séjour, le séjour n’est pas considéré comme présence.</w:t>
      </w:r>
    </w:p>
    <w:p w14:paraId="46BB8890" w14:textId="31FBA4C7" w:rsidR="005E342F" w:rsidRPr="006D74AB" w:rsidRDefault="00265789" w:rsidP="00265789">
      <w:pPr>
        <w:jc w:val="both"/>
        <w:rPr>
          <w:b/>
          <w:bCs/>
          <w:sz w:val="24"/>
          <w:szCs w:val="24"/>
          <w:lang w:val="fr-FR"/>
        </w:rPr>
      </w:pPr>
      <w:r w:rsidRPr="006D74AB">
        <w:rPr>
          <w:b/>
          <w:bCs/>
          <w:sz w:val="24"/>
          <w:szCs w:val="24"/>
          <w:lang w:val="fr-FR"/>
        </w:rPr>
        <w:t xml:space="preserve">d.) </w:t>
      </w:r>
      <w:r w:rsidR="005E342F" w:rsidRPr="006D74AB">
        <w:rPr>
          <w:b/>
          <w:bCs/>
          <w:sz w:val="24"/>
          <w:szCs w:val="24"/>
          <w:lang w:val="fr-FR"/>
        </w:rPr>
        <w:t>Dispositions complémentaires</w:t>
      </w:r>
    </w:p>
    <w:p w14:paraId="2372E5AA" w14:textId="77777777" w:rsidR="005E342F" w:rsidRPr="006D74AB" w:rsidRDefault="005E342F" w:rsidP="005E342F">
      <w:pPr>
        <w:jc w:val="both"/>
        <w:rPr>
          <w:lang w:val="fr-FR"/>
        </w:rPr>
      </w:pPr>
      <w:r w:rsidRPr="006D74AB">
        <w:rPr>
          <w:b/>
          <w:bCs/>
          <w:lang w:val="fr-FR"/>
        </w:rPr>
        <w:t>Art. 19.</w:t>
      </w:r>
      <w:r w:rsidRPr="006D74AB">
        <w:rPr>
          <w:lang w:val="fr-FR"/>
        </w:rPr>
        <w:t xml:space="preserve"> Un accord de financement de la part de l’ONE sera libellé en unités de forfaits journaliers. </w:t>
      </w:r>
    </w:p>
    <w:p w14:paraId="28221BDD" w14:textId="05055243" w:rsidR="005E342F" w:rsidRPr="006D74AB" w:rsidRDefault="005E342F" w:rsidP="005E342F">
      <w:pPr>
        <w:jc w:val="both"/>
        <w:rPr>
          <w:lang w:val="fr-FR"/>
        </w:rPr>
      </w:pPr>
      <w:r w:rsidRPr="006D74AB">
        <w:rPr>
          <w:lang w:val="fr-FR"/>
        </w:rPr>
        <w:lastRenderedPageBreak/>
        <w:t>A part les éléments énumérés à l’article 2 du « règlement grand-ducal précisant le financement des mesures d’aide sociale à l’enfance et à la famille », chaque forfait journalier comprend le temps de préparation, de documentation des mesures d’aide sociale et la période de concertation interne ou externe.</w:t>
      </w:r>
    </w:p>
    <w:p w14:paraId="21ACFAEC" w14:textId="38318292" w:rsidR="005E342F" w:rsidRPr="006D74AB" w:rsidRDefault="005E342F" w:rsidP="005E342F">
      <w:pPr>
        <w:jc w:val="both"/>
        <w:rPr>
          <w:lang w:val="fr-FR"/>
        </w:rPr>
      </w:pPr>
      <w:r w:rsidRPr="006D74AB">
        <w:rPr>
          <w:lang w:val="fr-FR"/>
        </w:rPr>
        <w:t>Chaque prestataire est tenu de maintenir à jour un registre des présences tenant compte des dispositions ci-dessus.</w:t>
      </w:r>
    </w:p>
    <w:p w14:paraId="4C140207" w14:textId="5E6AF7A6" w:rsidR="005E342F" w:rsidRPr="006D74AB" w:rsidRDefault="005E342F" w:rsidP="005E342F">
      <w:pPr>
        <w:jc w:val="both"/>
        <w:rPr>
          <w:lang w:val="fr-FR"/>
        </w:rPr>
      </w:pPr>
      <w:r w:rsidRPr="006D74AB">
        <w:rPr>
          <w:lang w:val="fr-FR"/>
        </w:rPr>
        <w:t>Par dérogation aux dispositions des articles 15 à 17 ci-avant, l’ONE peut émettre un accord de prise en charge spécifique à l’intention des prestataires pour des situations d’accueil atypiques (p.ex. accueil seulement en fin de semaine et pendant les périodes de vacances scolaires, accueil seulement en fin de semaine, accueil de dépannage de courte durée etc.). Ces accords de prise en charge ne tiennent pas compte des règles de calcul définies aux articles en question.</w:t>
      </w:r>
    </w:p>
    <w:p w14:paraId="7DA12B19" w14:textId="48AB88A0" w:rsidR="005E342F" w:rsidRPr="006D74AB" w:rsidRDefault="005E342F" w:rsidP="005E342F">
      <w:pPr>
        <w:jc w:val="both"/>
        <w:rPr>
          <w:lang w:val="fr-FR"/>
        </w:rPr>
      </w:pPr>
      <w:r w:rsidRPr="006D74AB">
        <w:rPr>
          <w:lang w:val="fr-FR"/>
        </w:rPr>
        <w:t>L’article 4 de la loi AEF oblige l’ONE à vérifier que les propositions de projet d’intervention et les demandes FG1, censées devenir des projets d’intervention, ont été signées par :</w:t>
      </w:r>
    </w:p>
    <w:p w14:paraId="2AFF6421" w14:textId="77777777" w:rsidR="005E342F" w:rsidRPr="006D74AB" w:rsidRDefault="005E342F" w:rsidP="005E342F">
      <w:pPr>
        <w:jc w:val="both"/>
        <w:rPr>
          <w:lang w:val="fr-FR"/>
        </w:rPr>
      </w:pPr>
      <w:r w:rsidRPr="006D74AB">
        <w:rPr>
          <w:lang w:val="fr-FR"/>
        </w:rPr>
        <w:t>a.</w:t>
      </w:r>
      <w:r w:rsidRPr="006D74AB">
        <w:rPr>
          <w:lang w:val="fr-FR"/>
        </w:rPr>
        <w:tab/>
        <w:t>l’enfant capable de discernement (l’ONE considère que les enfants sont capables de discernement à partir de l’âge de 14 ans) ;</w:t>
      </w:r>
    </w:p>
    <w:p w14:paraId="22B11E2E" w14:textId="77777777" w:rsidR="005E342F" w:rsidRPr="006D74AB" w:rsidRDefault="005E342F" w:rsidP="005E342F">
      <w:pPr>
        <w:jc w:val="both"/>
        <w:rPr>
          <w:lang w:val="fr-FR"/>
        </w:rPr>
      </w:pPr>
      <w:r w:rsidRPr="006D74AB">
        <w:rPr>
          <w:lang w:val="fr-FR"/>
        </w:rPr>
        <w:t>b.</w:t>
      </w:r>
      <w:r w:rsidRPr="006D74AB">
        <w:rPr>
          <w:lang w:val="fr-FR"/>
        </w:rPr>
        <w:tab/>
        <w:t xml:space="preserve">les parents ou responsables légaux ; </w:t>
      </w:r>
    </w:p>
    <w:p w14:paraId="4084F4BC" w14:textId="77A53C7C" w:rsidR="005E342F" w:rsidRPr="006D74AB" w:rsidRDefault="005E342F" w:rsidP="005E342F">
      <w:pPr>
        <w:jc w:val="both"/>
        <w:rPr>
          <w:lang w:val="fr-FR"/>
        </w:rPr>
      </w:pPr>
      <w:r w:rsidRPr="006D74AB">
        <w:rPr>
          <w:lang w:val="fr-FR"/>
        </w:rPr>
        <w:t>c.</w:t>
      </w:r>
      <w:r w:rsidRPr="006D74AB">
        <w:rPr>
          <w:lang w:val="fr-FR"/>
        </w:rPr>
        <w:tab/>
        <w:t xml:space="preserve">la famille d’accueil. </w:t>
      </w:r>
    </w:p>
    <w:p w14:paraId="696DF487" w14:textId="190E6380" w:rsidR="005E342F" w:rsidRPr="006D74AB" w:rsidRDefault="005E342F" w:rsidP="005E342F">
      <w:pPr>
        <w:jc w:val="both"/>
        <w:rPr>
          <w:lang w:val="fr-FR"/>
        </w:rPr>
      </w:pPr>
      <w:r w:rsidRPr="006D74AB">
        <w:rPr>
          <w:lang w:val="fr-FR"/>
        </w:rPr>
        <w:t>Le prestataire signale à l’ONE si ces documents ont bien été signés et s’ils sont consultables auprès de lui.</w:t>
      </w:r>
    </w:p>
    <w:p w14:paraId="3A4AC638" w14:textId="7E08894A" w:rsidR="005E342F" w:rsidRPr="006D74AB" w:rsidRDefault="005E342F" w:rsidP="005E342F">
      <w:pPr>
        <w:jc w:val="both"/>
        <w:rPr>
          <w:i/>
          <w:iCs/>
          <w:lang w:val="fr-FR"/>
        </w:rPr>
      </w:pPr>
      <w:r w:rsidRPr="006D74AB">
        <w:rPr>
          <w:i/>
          <w:iCs/>
          <w:lang w:val="fr-FR"/>
        </w:rPr>
        <w:t>Art. 20 + 21 Rayés</w:t>
      </w:r>
    </w:p>
    <w:p w14:paraId="723EA97A" w14:textId="26E488F1" w:rsidR="005E342F" w:rsidRPr="006D74AB" w:rsidRDefault="00B57AB3" w:rsidP="005E342F">
      <w:pPr>
        <w:jc w:val="both"/>
        <w:rPr>
          <w:b/>
          <w:bCs/>
          <w:sz w:val="24"/>
          <w:szCs w:val="24"/>
          <w:lang w:val="fr-FR"/>
        </w:rPr>
      </w:pPr>
      <w:r w:rsidRPr="006D74AB">
        <w:rPr>
          <w:b/>
          <w:bCs/>
          <w:sz w:val="24"/>
          <w:szCs w:val="24"/>
          <w:lang w:val="fr-FR"/>
        </w:rPr>
        <w:t xml:space="preserve">e.) </w:t>
      </w:r>
      <w:bookmarkStart w:id="3" w:name="_Hlk153792137"/>
      <w:r w:rsidR="005E342F" w:rsidRPr="006D74AB">
        <w:rPr>
          <w:b/>
          <w:bCs/>
          <w:sz w:val="24"/>
          <w:szCs w:val="24"/>
          <w:lang w:val="fr-FR"/>
        </w:rPr>
        <w:t>La phase de l’accueil institutionnel</w:t>
      </w:r>
      <w:bookmarkEnd w:id="3"/>
    </w:p>
    <w:p w14:paraId="68F8B3D0" w14:textId="112C9844" w:rsidR="005E342F" w:rsidRPr="006D74AB" w:rsidRDefault="005E342F" w:rsidP="005E342F">
      <w:pPr>
        <w:jc w:val="both"/>
        <w:rPr>
          <w:lang w:val="fr-FR"/>
        </w:rPr>
      </w:pPr>
      <w:r w:rsidRPr="006D74AB">
        <w:rPr>
          <w:b/>
          <w:bCs/>
          <w:lang w:val="fr-FR"/>
        </w:rPr>
        <w:t>Art. 22.</w:t>
      </w:r>
      <w:r w:rsidRPr="006D74AB">
        <w:rPr>
          <w:lang w:val="fr-FR"/>
        </w:rPr>
        <w:t xml:space="preserve"> Pendant la phase de préparation de l’accueil institutionnel et la phase de l’accueil institutionnel, des forfaits horaires peuvent se rajouter aux forfaits journaliers dans les cas suivants :</w:t>
      </w:r>
    </w:p>
    <w:p w14:paraId="1D4857C6" w14:textId="1C093BB5" w:rsidR="005E342F" w:rsidRPr="006D74AB" w:rsidRDefault="005E342F" w:rsidP="005E342F">
      <w:pPr>
        <w:jc w:val="both"/>
        <w:rPr>
          <w:lang w:val="fr-FR"/>
        </w:rPr>
      </w:pPr>
      <w:r w:rsidRPr="006D74AB">
        <w:rPr>
          <w:b/>
          <w:bCs/>
          <w:lang w:val="fr-FR"/>
        </w:rPr>
        <w:t>a.</w:t>
      </w:r>
      <w:r w:rsidRPr="006D74AB">
        <w:rPr>
          <w:b/>
          <w:bCs/>
          <w:lang w:val="fr-FR"/>
        </w:rPr>
        <w:tab/>
      </w:r>
      <w:r w:rsidRPr="006D74AB">
        <w:rPr>
          <w:lang w:val="fr-FR"/>
        </w:rPr>
        <w:t xml:space="preserve">En cas d’accueil de base, d’accueil orthopédagogique, d’accueil psychothérapeutique, d’accueil en petit centre d’accueil ou d’accueil « moins de 3 ans » : </w:t>
      </w:r>
    </w:p>
    <w:p w14:paraId="66ABF5E2" w14:textId="25218004" w:rsidR="005E342F" w:rsidRPr="006D74AB" w:rsidRDefault="005E342F" w:rsidP="005E342F">
      <w:pPr>
        <w:jc w:val="both"/>
        <w:rPr>
          <w:lang w:val="fr-FR"/>
        </w:rPr>
      </w:pPr>
      <w:r w:rsidRPr="006D74AB">
        <w:rPr>
          <w:lang w:val="fr-FR"/>
        </w:rPr>
        <w:t>Peuvent se rajouter le cas échéant, des forfaits 8.1 dans le contexte de visites accompagnées, c’est-à-dire des visites de parents à leurs enfants, dans les locaux du centre d’accueil ou dans les abords immédiats se déroulant en présence d’un agent éducatif qualifié ayant pour mission d’orienter ces visites dans une perspective socio-éducative, de garantir la protection des jeunes, d’intervenir activement dans une visée de médiation entre parents et enfants et/ou professionnels et de rapporter les évènements significatifs dans la documentation. Ces visites correspondent à une valeur d’orientation de 52 forfaits sur 6 mois. Au-delà de cette période, une évaluation du cas sera faite avec l’ONE. Le travail effectué avec la fratrie peut le cas-échéant se rajouter à cette durée. La demande de forfaits effectuée dans ce contexte doit contenir les éléments liés au déroulement, à la fréquence et à la durée des visites.</w:t>
      </w:r>
    </w:p>
    <w:p w14:paraId="4876AD5B" w14:textId="77777777" w:rsidR="005E342F" w:rsidRPr="006D74AB" w:rsidRDefault="005E342F" w:rsidP="005E342F">
      <w:pPr>
        <w:jc w:val="both"/>
        <w:rPr>
          <w:lang w:val="fr-FR"/>
        </w:rPr>
      </w:pPr>
      <w:r w:rsidRPr="006D74AB">
        <w:rPr>
          <w:lang w:val="fr-FR"/>
        </w:rPr>
        <w:t xml:space="preserve">En cas de projet de réintégration familial, retour en famille, peuvent se rajouter le cas échéant des forfaits 7 et/ou 8.1 pour le travail de préparation d’un retour en famille. </w:t>
      </w:r>
    </w:p>
    <w:p w14:paraId="0BE56962" w14:textId="77777777" w:rsidR="005E342F" w:rsidRPr="006D74AB" w:rsidRDefault="005E342F" w:rsidP="005E342F">
      <w:pPr>
        <w:jc w:val="both"/>
        <w:rPr>
          <w:lang w:val="fr-FR"/>
        </w:rPr>
      </w:pPr>
    </w:p>
    <w:p w14:paraId="7B088899" w14:textId="77777777" w:rsidR="005E342F" w:rsidRPr="006D74AB" w:rsidRDefault="005E342F" w:rsidP="005E342F">
      <w:pPr>
        <w:jc w:val="both"/>
        <w:rPr>
          <w:lang w:val="fr-FR"/>
        </w:rPr>
      </w:pPr>
      <w:r w:rsidRPr="006D74AB">
        <w:rPr>
          <w:lang w:val="fr-FR"/>
        </w:rPr>
        <w:lastRenderedPageBreak/>
        <w:t>•</w:t>
      </w:r>
      <w:r w:rsidRPr="006D74AB">
        <w:rPr>
          <w:lang w:val="fr-FR"/>
        </w:rPr>
        <w:tab/>
        <w:t>Le projet de réintégration familial retour en famille est évalué et lancé à travers un entretien de planification des aides (Hilfeplangespräch - HPG) entre la famille concernée, le prestataire, les autres acteurs faisant partie du réseau d’aide et l’ONE ;</w:t>
      </w:r>
    </w:p>
    <w:p w14:paraId="116D5809" w14:textId="6A4B2674" w:rsidR="005E342F" w:rsidRPr="006D74AB" w:rsidRDefault="005E342F" w:rsidP="005E342F">
      <w:pPr>
        <w:jc w:val="both"/>
        <w:rPr>
          <w:lang w:val="fr-FR"/>
        </w:rPr>
      </w:pPr>
      <w:r w:rsidRPr="006D74AB">
        <w:rPr>
          <w:lang w:val="fr-FR"/>
        </w:rPr>
        <w:t>•</w:t>
      </w:r>
      <w:r w:rsidRPr="006D74AB">
        <w:rPr>
          <w:lang w:val="fr-FR"/>
        </w:rPr>
        <w:tab/>
        <w:t xml:space="preserve">D’une valeur d’orientation de 52 forfaits cumulant des forfaits 7 et/ou 8.1 sur 6 mois, renouvelable 1 fois pour une durée de 3 mois. Au-delà de cette période, une évaluation du cas sera faite avec l’ONE et sur base des documents soumis par le prestataire. </w:t>
      </w:r>
    </w:p>
    <w:p w14:paraId="600F191D" w14:textId="77777777" w:rsidR="000A55E3" w:rsidRPr="006D74AB" w:rsidRDefault="000A55E3" w:rsidP="005E342F">
      <w:pPr>
        <w:jc w:val="both"/>
        <w:rPr>
          <w:lang w:val="fr-FR"/>
        </w:rPr>
      </w:pPr>
    </w:p>
    <w:p w14:paraId="1110B1B7" w14:textId="2C65D75D" w:rsidR="00B57AB3" w:rsidRPr="006D74AB" w:rsidRDefault="00B57AB3" w:rsidP="00B57AB3">
      <w:pPr>
        <w:rPr>
          <w:lang w:val="fr-FR"/>
        </w:rPr>
      </w:pPr>
      <w:r w:rsidRPr="006D74AB">
        <w:rPr>
          <w:b/>
          <w:bCs/>
          <w:lang w:val="fr-FR"/>
        </w:rPr>
        <w:t>b.</w:t>
      </w:r>
      <w:r w:rsidRPr="006D74AB">
        <w:rPr>
          <w:b/>
          <w:bCs/>
          <w:lang w:val="fr-FR"/>
        </w:rPr>
        <w:tab/>
      </w:r>
      <w:r w:rsidRPr="006D74AB">
        <w:rPr>
          <w:lang w:val="fr-FR"/>
        </w:rPr>
        <w:t xml:space="preserve">En cas d’accueil de base, d’accueil orthopédagogique, d’accueil urgent en situation de crise psychosociale aiguë ou d’accueil en petit centre d’accueil : </w:t>
      </w:r>
    </w:p>
    <w:p w14:paraId="487E7114" w14:textId="5A03DF01" w:rsidR="00B57AB3" w:rsidRPr="006D74AB" w:rsidRDefault="00B57AB3" w:rsidP="00B57AB3">
      <w:pPr>
        <w:rPr>
          <w:lang w:val="fr-FR"/>
        </w:rPr>
      </w:pPr>
      <w:r w:rsidRPr="006D74AB">
        <w:rPr>
          <w:lang w:val="fr-FR"/>
        </w:rPr>
        <w:t xml:space="preserve">Peuvent se rajouter le cas échéant des forfaits 9 pour des consultations psychologiques :  </w:t>
      </w:r>
    </w:p>
    <w:p w14:paraId="2B101B04" w14:textId="618F097F" w:rsidR="00B57AB3" w:rsidRPr="006D74AB" w:rsidRDefault="00B57AB3" w:rsidP="00B57AB3">
      <w:pPr>
        <w:rPr>
          <w:lang w:val="fr-FR"/>
        </w:rPr>
      </w:pPr>
      <w:r w:rsidRPr="006D74AB">
        <w:rPr>
          <w:lang w:val="fr-FR"/>
        </w:rPr>
        <w:t>•</w:t>
      </w:r>
      <w:r w:rsidRPr="006D74AB">
        <w:rPr>
          <w:lang w:val="fr-FR"/>
        </w:rPr>
        <w:tab/>
        <w:t>D’un volume maximum de 78 forfaits sur 6 mois, renouvelable 1 fois pour une durée de 6 mois. Au-delà de cette période, une évaluation du cas sera faite avec l’ONE et sur base des documents soumis par le prestataire.</w:t>
      </w:r>
    </w:p>
    <w:p w14:paraId="23E91FAD" w14:textId="77777777" w:rsidR="00B57AB3" w:rsidRPr="006D74AB" w:rsidRDefault="00B57AB3" w:rsidP="00187E89">
      <w:pPr>
        <w:jc w:val="both"/>
        <w:rPr>
          <w:lang w:val="fr-FR"/>
        </w:rPr>
      </w:pPr>
      <w:r w:rsidRPr="006D74AB">
        <w:rPr>
          <w:lang w:val="fr-FR"/>
        </w:rPr>
        <w:t>Peuvent se rajouter le cas échéant en situation de crise et selon les besoins de l’enfant évalués conjointement lors d’un entretien de planification des aides (Hilfeplangespräch - HPG), des forfaits 8:</w:t>
      </w:r>
    </w:p>
    <w:p w14:paraId="799E6162" w14:textId="52BF7C8F" w:rsidR="00B57AB3" w:rsidRPr="006D74AB" w:rsidRDefault="00B57AB3" w:rsidP="00B57AB3">
      <w:pPr>
        <w:rPr>
          <w:lang w:val="fr-FR"/>
        </w:rPr>
      </w:pPr>
      <w:r w:rsidRPr="006D74AB">
        <w:rPr>
          <w:lang w:val="fr-FR"/>
        </w:rPr>
        <w:t>•</w:t>
      </w:r>
      <w:r w:rsidRPr="006D74AB">
        <w:rPr>
          <w:lang w:val="fr-FR"/>
        </w:rPr>
        <w:tab/>
        <w:t>D’un volume maximum de 111 forfaits sur 3 mois, renouvelable 2 fois pour une durée de 3 mois. Au-delà de cette période, une évaluation du cas sera faite avec l’ONE et sur base des documents soumis par le prestataire</w:t>
      </w:r>
      <w:r w:rsidR="00187E89" w:rsidRPr="006D74AB">
        <w:rPr>
          <w:lang w:val="fr-FR"/>
        </w:rPr>
        <w:t>.</w:t>
      </w:r>
    </w:p>
    <w:p w14:paraId="5A6AA9BC" w14:textId="1B623385" w:rsidR="00B57AB3" w:rsidRPr="006D74AB" w:rsidRDefault="00B57AB3" w:rsidP="00B57AB3">
      <w:pPr>
        <w:rPr>
          <w:lang w:val="fr-FR"/>
        </w:rPr>
      </w:pPr>
      <w:r w:rsidRPr="006D74AB">
        <w:rPr>
          <w:b/>
          <w:bCs/>
          <w:lang w:val="fr-FR"/>
        </w:rPr>
        <w:t>c.</w:t>
      </w:r>
      <w:r w:rsidRPr="006D74AB">
        <w:rPr>
          <w:b/>
          <w:bCs/>
          <w:lang w:val="fr-FR"/>
        </w:rPr>
        <w:tab/>
      </w:r>
      <w:r w:rsidRPr="006D74AB">
        <w:rPr>
          <w:lang w:val="fr-FR"/>
        </w:rPr>
        <w:t xml:space="preserve">En cas d’accueil « moins de 3 ans » : </w:t>
      </w:r>
    </w:p>
    <w:p w14:paraId="48FE8A15" w14:textId="77777777" w:rsidR="00B57AB3" w:rsidRPr="006D74AB" w:rsidRDefault="00B57AB3" w:rsidP="00B57AB3">
      <w:pPr>
        <w:rPr>
          <w:lang w:val="fr-FR"/>
        </w:rPr>
      </w:pPr>
      <w:r w:rsidRPr="006D74AB">
        <w:rPr>
          <w:lang w:val="fr-FR"/>
        </w:rPr>
        <w:t>Peuvent se rajouter le cas échéant des forfaits 9 pour consultations psychologiques :</w:t>
      </w:r>
    </w:p>
    <w:p w14:paraId="680419F9" w14:textId="5DA68325" w:rsidR="00B57AB3" w:rsidRPr="006D74AB" w:rsidRDefault="00B57AB3" w:rsidP="00B57AB3">
      <w:pPr>
        <w:rPr>
          <w:lang w:val="fr-FR"/>
        </w:rPr>
      </w:pPr>
      <w:r w:rsidRPr="006D74AB">
        <w:rPr>
          <w:lang w:val="fr-FR"/>
        </w:rPr>
        <w:t xml:space="preserve">D’un volume maximum de 26 forfaits sur 6 mois, renouvelable 1 fois pour une durée de 6 mois. Au-delà de cette période, une évaluation du cas sera faite avec l’ONE et sur base des documents soumis par le prestataire. </w:t>
      </w:r>
    </w:p>
    <w:p w14:paraId="58021049" w14:textId="171A61E1" w:rsidR="00255D5E" w:rsidRPr="006D74AB" w:rsidRDefault="00255D5E" w:rsidP="00B57AB3">
      <w:pPr>
        <w:rPr>
          <w:lang w:val="fr-FR"/>
        </w:rPr>
      </w:pPr>
      <w:r w:rsidRPr="006D74AB">
        <w:rPr>
          <w:b/>
          <w:bCs/>
          <w:lang w:val="fr-FR"/>
        </w:rPr>
        <w:t>Art. 22. bis.</w:t>
      </w:r>
      <w:r w:rsidRPr="006D74AB">
        <w:rPr>
          <w:lang w:val="fr-FR"/>
        </w:rPr>
        <w:t xml:space="preserve"> L’APC « accueil psychothérapeutique » a une durée standard de 6 mois, renouvelable trois fois pour une durée de 6 mois, sur certificat médical. A la suite des APC « accueil psychothérapeutique », l’ONE peut accorder des APC « accueil orthopédagogique » avec des durées de 6 mois.</w:t>
      </w:r>
    </w:p>
    <w:p w14:paraId="6A29A5BD" w14:textId="02F86D83" w:rsidR="00187E89" w:rsidRPr="006D74AB" w:rsidRDefault="00187E89" w:rsidP="00B57AB3">
      <w:pPr>
        <w:rPr>
          <w:i/>
          <w:iCs/>
          <w:lang w:val="fr-FR"/>
        </w:rPr>
      </w:pPr>
      <w:r w:rsidRPr="006D74AB">
        <w:rPr>
          <w:i/>
          <w:iCs/>
          <w:lang w:val="fr-FR"/>
        </w:rPr>
        <w:t xml:space="preserve">Art.22. ter est rayé </w:t>
      </w:r>
    </w:p>
    <w:p w14:paraId="1595C310" w14:textId="4EC0B716" w:rsidR="00255D5E" w:rsidRPr="006D74AB" w:rsidRDefault="005C1969" w:rsidP="00255D5E">
      <w:pPr>
        <w:rPr>
          <w:b/>
          <w:bCs/>
          <w:sz w:val="24"/>
          <w:szCs w:val="24"/>
          <w:lang w:val="fr-FR"/>
        </w:rPr>
      </w:pPr>
      <w:r w:rsidRPr="006D74AB">
        <w:rPr>
          <w:b/>
          <w:bCs/>
          <w:sz w:val="24"/>
          <w:szCs w:val="24"/>
          <w:lang w:val="fr-FR"/>
        </w:rPr>
        <w:t xml:space="preserve">f.) </w:t>
      </w:r>
      <w:bookmarkStart w:id="4" w:name="_Hlk153792250"/>
      <w:r w:rsidR="00255D5E" w:rsidRPr="006D74AB">
        <w:rPr>
          <w:b/>
          <w:bCs/>
          <w:sz w:val="24"/>
          <w:szCs w:val="24"/>
          <w:lang w:val="fr-FR"/>
        </w:rPr>
        <w:t>La phase de suivi à la suite d’un accueil institutionnel</w:t>
      </w:r>
      <w:bookmarkEnd w:id="4"/>
    </w:p>
    <w:p w14:paraId="3DB7CABE" w14:textId="1FBFC4FE" w:rsidR="00255D5E" w:rsidRPr="006D74AB" w:rsidRDefault="00255D5E" w:rsidP="00187E89">
      <w:pPr>
        <w:jc w:val="both"/>
        <w:rPr>
          <w:lang w:val="fr-FR"/>
        </w:rPr>
      </w:pPr>
      <w:r w:rsidRPr="006D74AB">
        <w:rPr>
          <w:b/>
          <w:bCs/>
          <w:lang w:val="fr-FR"/>
        </w:rPr>
        <w:t>Art. 23.</w:t>
      </w:r>
      <w:r w:rsidRPr="006D74AB">
        <w:rPr>
          <w:lang w:val="fr-FR"/>
        </w:rPr>
        <w:t xml:space="preserve"> Le prestataire de forfaits journaliers informe l’ONE par le biais du formulaire de sortie de la date effective de sortie du bénéficiaire.</w:t>
      </w:r>
    </w:p>
    <w:p w14:paraId="4A1109C4" w14:textId="14651071" w:rsidR="00255D5E" w:rsidRPr="006D74AB" w:rsidRDefault="00255D5E" w:rsidP="00187E89">
      <w:pPr>
        <w:jc w:val="both"/>
        <w:rPr>
          <w:lang w:val="fr-FR"/>
        </w:rPr>
      </w:pPr>
      <w:r w:rsidRPr="006D74AB">
        <w:rPr>
          <w:lang w:val="fr-FR"/>
        </w:rPr>
        <w:t>Les prestataires concernés, pourront demander au plus tard 15 jours avant une sortie prévisionnelle d’un enfant ou d’un jeune, un financement concernant le suivi socio-pédagogique s’imposant éventuellement à la suite d’un départ d’un mineur de l’accueil institutionnel, ceci en accord avec l’enfant, le jeune et sa famille. En cas de nomination de CPI pour la situation en question, le CPI formulera lui-même cette demande.</w:t>
      </w:r>
    </w:p>
    <w:p w14:paraId="0AB09247" w14:textId="3BC10A02" w:rsidR="00255D5E" w:rsidRPr="006D74AB" w:rsidRDefault="00255D5E" w:rsidP="00187E89">
      <w:pPr>
        <w:jc w:val="both"/>
        <w:rPr>
          <w:lang w:val="fr-FR"/>
        </w:rPr>
      </w:pPr>
      <w:r w:rsidRPr="006D74AB">
        <w:rPr>
          <w:lang w:val="fr-FR"/>
        </w:rPr>
        <w:t xml:space="preserve">En cas de transfert envisagé vers le CSEE, vers un accueil à l’étranger ou vers un traitement stationnaire en psychiatrie, les prestataires informeront le CPI ou l’ORE en charge du dossier en vue </w:t>
      </w:r>
      <w:r w:rsidRPr="006D74AB">
        <w:rPr>
          <w:lang w:val="fr-FR"/>
        </w:rPr>
        <w:lastRenderedPageBreak/>
        <w:t>d’organiser un entretien de planification des aides (Hilfeplangespräch - HPG). Dans ce contexte le SPE se joint à l’</w:t>
      </w:r>
      <w:r w:rsidR="0004318F" w:rsidRPr="006D74AB">
        <w:rPr>
          <w:lang w:val="fr-FR"/>
        </w:rPr>
        <w:t>entretien</w:t>
      </w:r>
      <w:r w:rsidRPr="006D74AB">
        <w:rPr>
          <w:lang w:val="fr-FR"/>
        </w:rPr>
        <w:t xml:space="preserve">.  </w:t>
      </w:r>
    </w:p>
    <w:p w14:paraId="781BFE48" w14:textId="4EA43F3E" w:rsidR="0004318F" w:rsidRPr="006D74AB" w:rsidRDefault="0004318F" w:rsidP="00187E89">
      <w:pPr>
        <w:jc w:val="both"/>
        <w:rPr>
          <w:lang w:val="fr-FR"/>
        </w:rPr>
      </w:pPr>
      <w:r w:rsidRPr="006D74AB">
        <w:rPr>
          <w:b/>
          <w:bCs/>
          <w:lang w:val="fr-FR"/>
        </w:rPr>
        <w:t>Art. 23. bis</w:t>
      </w:r>
      <w:r w:rsidRPr="006D74AB">
        <w:rPr>
          <w:lang w:val="fr-FR"/>
        </w:rPr>
        <w:t xml:space="preserve"> Le jeune qui désire une prise en charge au-delà de son 18ième anniversaire enverra ce projet d’autonomisation à l’ONE au plus tard un mois avant son 18ième anniversaire et prendra rendez-vous pour un entretien auprès de l’ONE. </w:t>
      </w:r>
    </w:p>
    <w:p w14:paraId="736922D3" w14:textId="69E5939F" w:rsidR="0004318F" w:rsidRPr="006D74AB" w:rsidRDefault="0004318F" w:rsidP="0004318F">
      <w:pPr>
        <w:rPr>
          <w:b/>
          <w:bCs/>
          <w:sz w:val="28"/>
          <w:szCs w:val="28"/>
          <w:lang w:val="fr-FR"/>
        </w:rPr>
      </w:pPr>
      <w:bookmarkStart w:id="5" w:name="_Hlk153792967"/>
      <w:r w:rsidRPr="006D74AB">
        <w:rPr>
          <w:b/>
          <w:bCs/>
          <w:sz w:val="28"/>
          <w:szCs w:val="28"/>
          <w:lang w:val="fr-FR"/>
        </w:rPr>
        <w:t>Chapitre 5 – Places libres, admissions et départs</w:t>
      </w:r>
    </w:p>
    <w:p w14:paraId="30B99B1F" w14:textId="5A4F962C" w:rsidR="0004318F" w:rsidRPr="006D74AB" w:rsidRDefault="0004318F" w:rsidP="0004318F">
      <w:pPr>
        <w:pStyle w:val="ListParagraph"/>
        <w:numPr>
          <w:ilvl w:val="0"/>
          <w:numId w:val="5"/>
        </w:numPr>
        <w:rPr>
          <w:b/>
          <w:bCs/>
          <w:sz w:val="24"/>
          <w:szCs w:val="24"/>
          <w:lang w:val="fr-FR"/>
        </w:rPr>
      </w:pPr>
      <w:r w:rsidRPr="006D74AB">
        <w:rPr>
          <w:b/>
          <w:bCs/>
          <w:sz w:val="24"/>
          <w:szCs w:val="24"/>
          <w:lang w:val="fr-FR"/>
        </w:rPr>
        <w:t>Signalement de places libres et admission d’un enfant ou jeune adulte</w:t>
      </w:r>
    </w:p>
    <w:bookmarkEnd w:id="5"/>
    <w:p w14:paraId="6295F1EB" w14:textId="25A704F7" w:rsidR="0004318F" w:rsidRPr="006D74AB" w:rsidRDefault="0004318F" w:rsidP="0004318F">
      <w:pPr>
        <w:rPr>
          <w:lang w:val="fr-FR"/>
        </w:rPr>
      </w:pPr>
      <w:r w:rsidRPr="006D74AB">
        <w:rPr>
          <w:b/>
          <w:bCs/>
          <w:lang w:val="fr-FR"/>
        </w:rPr>
        <w:t>Art. 24.</w:t>
      </w:r>
      <w:r w:rsidRPr="006D74AB">
        <w:rPr>
          <w:lang w:val="fr-FR"/>
        </w:rPr>
        <w:t xml:space="preserve"> Les prestataires déclarent le 1er du mois par voie électronique un relevé des places occupées et des sorties prévisionnelles et immédiatement les places libres au sein de leurs structures en indiquant les caractéristiques des populations-cibles.</w:t>
      </w:r>
    </w:p>
    <w:p w14:paraId="44AD9A7D" w14:textId="3892DCCD" w:rsidR="0004318F" w:rsidRPr="006D74AB" w:rsidRDefault="0004318F" w:rsidP="0004318F">
      <w:pPr>
        <w:jc w:val="both"/>
        <w:rPr>
          <w:lang w:val="fr-FR"/>
        </w:rPr>
      </w:pPr>
      <w:r w:rsidRPr="006D74AB">
        <w:rPr>
          <w:lang w:val="fr-FR"/>
        </w:rPr>
        <w:t xml:space="preserve">Les prestataires d’accueil AUSC sont disposés de bloquer au moins une place pour l’accueil d’urgences absolues. Les disponibilités de ces places sont à communiquer au service SPE de l’ONE par mail (spe@one.etat.lu) accompagnés d’un numéro de GSM de permanence, disponible 24h/24h, tous les vendredis matin ainsi que les jours précédant des jours fériés jusqu’à 10h00 au plus tard. </w:t>
      </w:r>
    </w:p>
    <w:p w14:paraId="3EF8D94E" w14:textId="752D8966" w:rsidR="0004318F" w:rsidRPr="006D74AB" w:rsidRDefault="0004318F" w:rsidP="0004318F">
      <w:pPr>
        <w:jc w:val="both"/>
        <w:rPr>
          <w:lang w:val="fr-FR"/>
        </w:rPr>
      </w:pPr>
      <w:r w:rsidRPr="006D74AB">
        <w:rPr>
          <w:b/>
          <w:bCs/>
          <w:lang w:val="fr-FR"/>
        </w:rPr>
        <w:t>Art. 25.</w:t>
      </w:r>
      <w:r w:rsidRPr="006D74AB">
        <w:rPr>
          <w:lang w:val="fr-FR"/>
        </w:rPr>
        <w:t xml:space="preserve"> L’ONE fait parvenir par voie électronique à l’ensemble des prestataires ayant déclaré une place libre des demandes, assorties des pièces disponibles et pertinentes, correspondant à la population-cible définie sur la déclaration de place libre en question. Parmi les demandes en question, l’ONE signale au prestataire une demande que l’ONE considère comme prioritaire dans le cadre de ses missions définies à l’article 6 de la loi AEF. Le cas échéant, l’ONE informe le prestataire du type d’encadrement dont le jeune en question a besoin. Ceci se fait en concordance avec les souhaits de l’enfant/jeune et des parents pour autant qu’ils aient exprimé une préférence. Si le prestataire n’entend pas procéder à l’admission de cette demande-là, considérée par l’ONE comme prioritaire, il envoie une motivation écrite détaillée à l’ONE endéans 5 jours ouvrables. Ce courrier donne ses explications motivant le refus. </w:t>
      </w:r>
    </w:p>
    <w:p w14:paraId="382B85AA" w14:textId="6EFD0197" w:rsidR="0004318F" w:rsidRPr="006D74AB" w:rsidRDefault="0004318F" w:rsidP="0004318F">
      <w:pPr>
        <w:rPr>
          <w:i/>
          <w:iCs/>
          <w:lang w:val="fr-FR"/>
        </w:rPr>
      </w:pPr>
      <w:r w:rsidRPr="006D74AB">
        <w:rPr>
          <w:i/>
          <w:iCs/>
          <w:lang w:val="fr-FR"/>
        </w:rPr>
        <w:t xml:space="preserve">Art. 26 est rayé. </w:t>
      </w:r>
    </w:p>
    <w:p w14:paraId="1C265121" w14:textId="7B3301A7" w:rsidR="0004318F" w:rsidRPr="006D74AB" w:rsidRDefault="0004318F" w:rsidP="0004318F">
      <w:pPr>
        <w:rPr>
          <w:lang w:val="fr-FR"/>
        </w:rPr>
      </w:pPr>
      <w:r w:rsidRPr="006D74AB">
        <w:rPr>
          <w:b/>
          <w:bCs/>
          <w:lang w:val="fr-FR"/>
        </w:rPr>
        <w:t>Art. 27.</w:t>
      </w:r>
      <w:r w:rsidRPr="006D74AB">
        <w:rPr>
          <w:lang w:val="fr-FR"/>
        </w:rPr>
        <w:t xml:space="preserve"> Excepté le contexte d’un accueil urgent en situation de crise (AUSC), le prestataire, saisi par une demande directe (p.ex. par le juge de la jeunesse), transmet le formulaire FG3 à l’ONE dans les meilleurs délais. L’ONE donne une réponse écrite au prestataire endéans les 72 heures. Les forfaits journaliers en rapport ne sont pris en charge qu’après accord écrit de l’ONE au moyen d’un accord de prise en charge (APC) de l’ONE.</w:t>
      </w:r>
    </w:p>
    <w:p w14:paraId="1CFB5243" w14:textId="6ED350FC" w:rsidR="0004318F" w:rsidRPr="006D74AB" w:rsidRDefault="0004318F" w:rsidP="0004318F">
      <w:pPr>
        <w:rPr>
          <w:lang w:val="fr-FR"/>
        </w:rPr>
      </w:pPr>
      <w:r w:rsidRPr="006D74AB">
        <w:rPr>
          <w:lang w:val="fr-FR"/>
        </w:rPr>
        <w:t>En cas d’un accueil en urgence absolue ou d’une saisie directe par les autorités judiciaires, le prestataire accueillant des enfants de moins de trois ans transmet un formulaire FG3 (ou en cas de manque d’informations le FAI1) à l’ONE dans un délai de 72 heures après l’admission.</w:t>
      </w:r>
    </w:p>
    <w:p w14:paraId="517EDEE0" w14:textId="3BD6D459" w:rsidR="0004318F" w:rsidRPr="006D74AB" w:rsidRDefault="0004318F" w:rsidP="0004318F">
      <w:pPr>
        <w:rPr>
          <w:lang w:val="fr-FR"/>
        </w:rPr>
      </w:pPr>
      <w:r w:rsidRPr="006D74AB">
        <w:rPr>
          <w:b/>
          <w:bCs/>
          <w:lang w:val="fr-FR"/>
        </w:rPr>
        <w:t>Art. 28.</w:t>
      </w:r>
      <w:r w:rsidRPr="006D74AB">
        <w:rPr>
          <w:lang w:val="fr-FR"/>
        </w:rPr>
        <w:t xml:space="preserve"> Endéans les trois semaines après une admission, le prestataire remet au jeune capable de discernement, de même qu’à son père et à sa mère pour autant que faire se peut, les éléments d’information suivants :</w:t>
      </w:r>
    </w:p>
    <w:p w14:paraId="0B391EB4" w14:textId="77777777" w:rsidR="0004318F" w:rsidRPr="006D74AB" w:rsidRDefault="0004318F" w:rsidP="0004318F">
      <w:pPr>
        <w:rPr>
          <w:lang w:val="fr-FR"/>
        </w:rPr>
      </w:pPr>
      <w:r w:rsidRPr="006D74AB">
        <w:rPr>
          <w:lang w:val="fr-FR"/>
        </w:rPr>
        <w:t>a.</w:t>
      </w:r>
      <w:r w:rsidRPr="006D74AB">
        <w:rPr>
          <w:lang w:val="fr-FR"/>
        </w:rPr>
        <w:tab/>
        <w:t>Un dépliant sur les droits de l’enfant (disponible auprès de l’OKAJU) ;</w:t>
      </w:r>
    </w:p>
    <w:p w14:paraId="295BA560" w14:textId="77777777" w:rsidR="0004318F" w:rsidRPr="006D74AB" w:rsidRDefault="0004318F" w:rsidP="0004318F">
      <w:pPr>
        <w:rPr>
          <w:lang w:val="fr-FR"/>
        </w:rPr>
      </w:pPr>
      <w:r w:rsidRPr="006D74AB">
        <w:rPr>
          <w:lang w:val="fr-FR"/>
        </w:rPr>
        <w:t>b.</w:t>
      </w:r>
      <w:r w:rsidRPr="006D74AB">
        <w:rPr>
          <w:lang w:val="fr-FR"/>
        </w:rPr>
        <w:tab/>
        <w:t xml:space="preserve">Une brochure de l’ONE ; </w:t>
      </w:r>
    </w:p>
    <w:p w14:paraId="3BE42061" w14:textId="77777777" w:rsidR="0004318F" w:rsidRPr="006D74AB" w:rsidRDefault="0004318F" w:rsidP="0004318F">
      <w:pPr>
        <w:rPr>
          <w:lang w:val="fr-FR"/>
        </w:rPr>
      </w:pPr>
      <w:r w:rsidRPr="006D74AB">
        <w:rPr>
          <w:lang w:val="fr-FR"/>
        </w:rPr>
        <w:t>c.</w:t>
      </w:r>
      <w:r w:rsidRPr="006D74AB">
        <w:rPr>
          <w:lang w:val="fr-FR"/>
        </w:rPr>
        <w:tab/>
        <w:t>Un dépliant reprenant des éléments informatifs essentiels du secteur AEF, leurs droits et devoirs, les instances de recours etc. (disponible auprès de l’ONE) ;</w:t>
      </w:r>
    </w:p>
    <w:p w14:paraId="39BAEE2C" w14:textId="77777777" w:rsidR="0004318F" w:rsidRPr="006D74AB" w:rsidRDefault="0004318F" w:rsidP="0004318F">
      <w:pPr>
        <w:rPr>
          <w:lang w:val="fr-FR"/>
        </w:rPr>
      </w:pPr>
      <w:r w:rsidRPr="006D74AB">
        <w:rPr>
          <w:lang w:val="fr-FR"/>
        </w:rPr>
        <w:lastRenderedPageBreak/>
        <w:t>d.</w:t>
      </w:r>
      <w:r w:rsidRPr="006D74AB">
        <w:rPr>
          <w:lang w:val="fr-FR"/>
        </w:rPr>
        <w:tab/>
        <w:t>Les données nominatives et numéros de téléphone des personnes en charge ;</w:t>
      </w:r>
    </w:p>
    <w:p w14:paraId="534FEC05" w14:textId="77777777" w:rsidR="0004318F" w:rsidRPr="006D74AB" w:rsidRDefault="0004318F" w:rsidP="0004318F">
      <w:pPr>
        <w:rPr>
          <w:lang w:val="fr-FR"/>
        </w:rPr>
      </w:pPr>
      <w:r w:rsidRPr="006D74AB">
        <w:rPr>
          <w:lang w:val="fr-FR"/>
        </w:rPr>
        <w:t>e.</w:t>
      </w:r>
      <w:r w:rsidRPr="006D74AB">
        <w:rPr>
          <w:lang w:val="fr-FR"/>
        </w:rPr>
        <w:tab/>
        <w:t>Le contrat d’accueil défini à l’article 10 de la loi ASFT ;</w:t>
      </w:r>
    </w:p>
    <w:p w14:paraId="22C30F4E" w14:textId="7DBDA257" w:rsidR="0004318F" w:rsidRPr="006D74AB" w:rsidRDefault="0004318F" w:rsidP="0004318F">
      <w:pPr>
        <w:rPr>
          <w:lang w:val="fr-FR"/>
        </w:rPr>
      </w:pPr>
      <w:r w:rsidRPr="006D74AB">
        <w:rPr>
          <w:lang w:val="fr-FR"/>
        </w:rPr>
        <w:t>f.</w:t>
      </w:r>
      <w:r w:rsidRPr="006D74AB">
        <w:rPr>
          <w:lang w:val="fr-FR"/>
        </w:rPr>
        <w:tab/>
        <w:t>Le cas échéant le règlement d’ordre intérieur de l’institution.</w:t>
      </w:r>
    </w:p>
    <w:p w14:paraId="2D1E486C" w14:textId="2C06AA40" w:rsidR="0004318F" w:rsidRPr="006D74AB" w:rsidRDefault="0004318F" w:rsidP="00B26E59">
      <w:pPr>
        <w:pStyle w:val="ListParagraph"/>
        <w:numPr>
          <w:ilvl w:val="0"/>
          <w:numId w:val="5"/>
        </w:numPr>
        <w:rPr>
          <w:b/>
          <w:bCs/>
          <w:sz w:val="24"/>
          <w:szCs w:val="24"/>
          <w:lang w:val="fr-FR"/>
        </w:rPr>
      </w:pPr>
      <w:bookmarkStart w:id="6" w:name="_Hlk153793058"/>
      <w:r w:rsidRPr="006D74AB">
        <w:rPr>
          <w:b/>
          <w:bCs/>
          <w:sz w:val="24"/>
          <w:szCs w:val="24"/>
          <w:lang w:val="fr-FR"/>
        </w:rPr>
        <w:t>Admission d’un enfant en accueil urgent en situation de crise psychosociale aiguë (AUSC)</w:t>
      </w:r>
    </w:p>
    <w:bookmarkEnd w:id="6"/>
    <w:p w14:paraId="418D7258" w14:textId="629D21EF" w:rsidR="0004318F" w:rsidRPr="006D74AB" w:rsidRDefault="0004318F" w:rsidP="00B26E59">
      <w:pPr>
        <w:jc w:val="both"/>
        <w:rPr>
          <w:lang w:val="fr-FR"/>
        </w:rPr>
      </w:pPr>
      <w:r w:rsidRPr="006D74AB">
        <w:rPr>
          <w:b/>
          <w:bCs/>
          <w:lang w:val="fr-FR"/>
        </w:rPr>
        <w:t>Art. 29.</w:t>
      </w:r>
      <w:r w:rsidRPr="006D74AB">
        <w:rPr>
          <w:lang w:val="fr-FR"/>
        </w:rPr>
        <w:t xml:space="preserve"> En cas d’un accueil en urgence absolue ou d’une saisie directe par les autorités judiciaires, le prestataire AUSC transmet un formulaire FG3 (ou en cas de manque d’informations le FAI1) à l’ONE dans un délai de 72 heures après l’admission. En cas de décision judiciaire, le prestataire AUSC transmet copie des pièces reçues dans le même délai à l’ONE. Le prestataire ayant accueilli un jeune sous ce régime transmet à l’ONE le formulaire FG 2 (PI) au plus tard 60 jours après l’admission effective.</w:t>
      </w:r>
    </w:p>
    <w:p w14:paraId="457D0EDF" w14:textId="6F09CCA7" w:rsidR="0004318F" w:rsidRPr="006D74AB" w:rsidRDefault="0004318F" w:rsidP="0004318F">
      <w:pPr>
        <w:rPr>
          <w:lang w:val="fr-FR"/>
        </w:rPr>
      </w:pPr>
      <w:r w:rsidRPr="006D74AB">
        <w:rPr>
          <w:b/>
          <w:bCs/>
          <w:lang w:val="fr-FR"/>
        </w:rPr>
        <w:t>Art. 30.</w:t>
      </w:r>
      <w:r w:rsidRPr="006D74AB">
        <w:rPr>
          <w:lang w:val="fr-FR"/>
        </w:rPr>
        <w:t xml:space="preserve"> Mis à part le dispositif de l’article 29, la période prise en charge par forfaits débutera après l’émission d’un accord de prise en charge par l’ONE. De même mis à part les dérogations de l’article 31, la durée maximale d’un tel accord de prise en charge sera de 3 mois.</w:t>
      </w:r>
    </w:p>
    <w:p w14:paraId="2AE28E2A" w14:textId="65FD15FB" w:rsidR="0004318F" w:rsidRPr="006D74AB" w:rsidRDefault="0004318F" w:rsidP="0004318F">
      <w:pPr>
        <w:rPr>
          <w:lang w:val="fr-FR"/>
        </w:rPr>
      </w:pPr>
      <w:r w:rsidRPr="006D74AB">
        <w:rPr>
          <w:b/>
          <w:bCs/>
          <w:lang w:val="fr-FR"/>
        </w:rPr>
        <w:t>Art. 31.</w:t>
      </w:r>
      <w:r w:rsidRPr="006D74AB">
        <w:rPr>
          <w:lang w:val="fr-FR"/>
        </w:rPr>
        <w:t xml:space="preserve"> Prolongations :</w:t>
      </w:r>
    </w:p>
    <w:p w14:paraId="5074BA7F" w14:textId="77777777" w:rsidR="0004318F" w:rsidRPr="006D74AB" w:rsidRDefault="0004318F" w:rsidP="0004318F">
      <w:pPr>
        <w:rPr>
          <w:lang w:val="fr-FR"/>
        </w:rPr>
      </w:pPr>
      <w:r w:rsidRPr="006D74AB">
        <w:rPr>
          <w:lang w:val="fr-FR"/>
        </w:rPr>
        <w:t>•</w:t>
      </w:r>
      <w:r w:rsidRPr="006D74AB">
        <w:rPr>
          <w:lang w:val="fr-FR"/>
        </w:rPr>
        <w:tab/>
        <w:t>La période de 3 mois pourra être prolongée pour un maximum de 3 mois dans certaines circonstances :</w:t>
      </w:r>
    </w:p>
    <w:p w14:paraId="292380CA" w14:textId="77777777" w:rsidR="0004318F" w:rsidRPr="006D74AB" w:rsidRDefault="0004318F" w:rsidP="0004318F">
      <w:pPr>
        <w:ind w:left="720"/>
        <w:rPr>
          <w:lang w:val="fr-FR"/>
        </w:rPr>
      </w:pPr>
      <w:r w:rsidRPr="006D74AB">
        <w:rPr>
          <w:lang w:val="fr-FR"/>
        </w:rPr>
        <w:t>a.</w:t>
      </w:r>
      <w:r w:rsidRPr="006D74AB">
        <w:rPr>
          <w:lang w:val="fr-FR"/>
        </w:rPr>
        <w:tab/>
        <w:t>S’il s’avère que le travail de clearing n’a pas pu aboutir au bout de 3 mois et qu’il y a lieu de prévoir une période supplémentaire de 3 mois.</w:t>
      </w:r>
    </w:p>
    <w:p w14:paraId="52109960" w14:textId="77777777" w:rsidR="0004318F" w:rsidRPr="006D74AB" w:rsidRDefault="0004318F" w:rsidP="0004318F">
      <w:pPr>
        <w:ind w:left="720"/>
        <w:rPr>
          <w:lang w:val="fr-FR"/>
        </w:rPr>
      </w:pPr>
      <w:r w:rsidRPr="006D74AB">
        <w:rPr>
          <w:lang w:val="fr-FR"/>
        </w:rPr>
        <w:t>b.</w:t>
      </w:r>
      <w:r w:rsidRPr="006D74AB">
        <w:rPr>
          <w:lang w:val="fr-FR"/>
        </w:rPr>
        <w:tab/>
        <w:t>Si la phase de clearing est terminée, qu’une réintégration familiale est en cours, mais qu’elle prendra encore quelque temps.</w:t>
      </w:r>
    </w:p>
    <w:p w14:paraId="61D8E977" w14:textId="77777777" w:rsidR="0004318F" w:rsidRPr="006D74AB" w:rsidRDefault="0004318F" w:rsidP="0004318F">
      <w:pPr>
        <w:ind w:left="720"/>
        <w:rPr>
          <w:lang w:val="fr-FR"/>
        </w:rPr>
      </w:pPr>
      <w:r w:rsidRPr="006D74AB">
        <w:rPr>
          <w:lang w:val="fr-FR"/>
        </w:rPr>
        <w:t>c.</w:t>
      </w:r>
      <w:r w:rsidRPr="006D74AB">
        <w:rPr>
          <w:lang w:val="fr-FR"/>
        </w:rPr>
        <w:tab/>
        <w:t>Qu’un essai de réintégration familiale a échoué, ou bien que le PI initial a échoué, et que partant il faudra élaborer une nouvelle approche.</w:t>
      </w:r>
    </w:p>
    <w:p w14:paraId="26949C74" w14:textId="25C66902" w:rsidR="0004318F" w:rsidRPr="006D74AB" w:rsidRDefault="0004318F" w:rsidP="00AE4AAE">
      <w:pPr>
        <w:ind w:left="720"/>
        <w:rPr>
          <w:lang w:val="fr-FR"/>
        </w:rPr>
      </w:pPr>
      <w:r w:rsidRPr="006D74AB">
        <w:rPr>
          <w:lang w:val="fr-FR"/>
        </w:rPr>
        <w:t>d.</w:t>
      </w:r>
      <w:r w:rsidRPr="006D74AB">
        <w:rPr>
          <w:lang w:val="fr-FR"/>
        </w:rPr>
        <w:tab/>
        <w:t>Si les besoins d’encadrement de l’enfant lui-même imposent une prolongation.</w:t>
      </w:r>
    </w:p>
    <w:p w14:paraId="2E42D613" w14:textId="77777777" w:rsidR="0004318F" w:rsidRPr="006D74AB" w:rsidRDefault="0004318F" w:rsidP="0004318F">
      <w:pPr>
        <w:rPr>
          <w:lang w:val="fr-FR"/>
        </w:rPr>
      </w:pPr>
      <w:r w:rsidRPr="006D74AB">
        <w:rPr>
          <w:lang w:val="fr-FR"/>
        </w:rPr>
        <w:t>•</w:t>
      </w:r>
      <w:r w:rsidRPr="006D74AB">
        <w:rPr>
          <w:lang w:val="fr-FR"/>
        </w:rPr>
        <w:tab/>
        <w:t>Une prolongation au-delà de 6 mois est également envisageable dans certaines circonstances exceptionnelles, mais avec une rémunération selon le forfait journalier accueil orthopédagogique. En effet la vocation de ces structures n’est pas celle de l’accueil de longue durée. Dès qu’il s’avère clairement qu’un retour en famille n’est pas envisageable, il y a lieu de chercher des solutions alternatives de prise en charge.</w:t>
      </w:r>
    </w:p>
    <w:p w14:paraId="61769A58" w14:textId="0CB3023C" w:rsidR="0004318F" w:rsidRPr="006D74AB" w:rsidRDefault="0004318F" w:rsidP="0004318F">
      <w:pPr>
        <w:rPr>
          <w:lang w:val="fr-FR"/>
        </w:rPr>
      </w:pPr>
      <w:r w:rsidRPr="006D74AB">
        <w:rPr>
          <w:lang w:val="fr-FR"/>
        </w:rPr>
        <w:t>•</w:t>
      </w:r>
      <w:r w:rsidRPr="006D74AB">
        <w:rPr>
          <w:lang w:val="fr-FR"/>
        </w:rPr>
        <w:tab/>
        <w:t>Si la phase de clearing est terminée, qu’un accueil institutionnel s’impose, mais que l’ONE n’a pas encore pu trouver cet accueil institutionnel adapté (phase d’attente), l’ONE prévoit une prise en charge par forfait AUSC au-delà des 6 mois.</w:t>
      </w:r>
    </w:p>
    <w:p w14:paraId="6914BAB0" w14:textId="13D926D2" w:rsidR="0004318F" w:rsidRPr="006D74AB" w:rsidRDefault="0004318F" w:rsidP="00B26E59">
      <w:pPr>
        <w:pStyle w:val="ListParagraph"/>
        <w:numPr>
          <w:ilvl w:val="0"/>
          <w:numId w:val="5"/>
        </w:numPr>
        <w:rPr>
          <w:b/>
          <w:bCs/>
          <w:sz w:val="24"/>
          <w:szCs w:val="24"/>
          <w:lang w:val="fr-FR"/>
        </w:rPr>
      </w:pPr>
      <w:bookmarkStart w:id="7" w:name="_Hlk153793103"/>
      <w:r w:rsidRPr="006D74AB">
        <w:rPr>
          <w:b/>
          <w:bCs/>
          <w:sz w:val="24"/>
          <w:szCs w:val="24"/>
          <w:lang w:val="fr-FR"/>
        </w:rPr>
        <w:t>Départ d'un enfant ou jeune adulte</w:t>
      </w:r>
    </w:p>
    <w:bookmarkEnd w:id="7"/>
    <w:p w14:paraId="123BD19B" w14:textId="1EC0C7ED" w:rsidR="0004318F" w:rsidRPr="006D74AB" w:rsidRDefault="0004318F" w:rsidP="0004318F">
      <w:pPr>
        <w:rPr>
          <w:lang w:val="fr-FR"/>
        </w:rPr>
      </w:pPr>
      <w:r w:rsidRPr="006D74AB">
        <w:rPr>
          <w:b/>
          <w:bCs/>
          <w:lang w:val="fr-FR"/>
        </w:rPr>
        <w:t>Art. 32.</w:t>
      </w:r>
      <w:r w:rsidRPr="006D74AB">
        <w:rPr>
          <w:lang w:val="fr-FR"/>
        </w:rPr>
        <w:t xml:space="preserve"> Tout départ d'un enfant ou jeune adulte est signalé par FAI 2 à l’ONE dans le mois précédent le départ par le prestataire. </w:t>
      </w:r>
    </w:p>
    <w:p w14:paraId="1BE4F157" w14:textId="77777777" w:rsidR="0004318F" w:rsidRPr="006D74AB" w:rsidRDefault="0004318F" w:rsidP="0004318F">
      <w:pPr>
        <w:rPr>
          <w:lang w:val="fr-FR"/>
        </w:rPr>
      </w:pPr>
      <w:r w:rsidRPr="006D74AB">
        <w:rPr>
          <w:lang w:val="fr-FR"/>
        </w:rPr>
        <w:t xml:space="preserve">Dans le cadre d’un accueil sur décision judiciaire et lorsqu’un transfert vers le CSEE, vers un accueil à l’étranger ou dans le cas où un traitement stationnaire en psychiatrie est envisagé, les prestataires informeront à meilleure convenance et ce par rapport écrit l’ONE des difficultés rencontrées. </w:t>
      </w:r>
      <w:r w:rsidRPr="006D74AB">
        <w:rPr>
          <w:lang w:val="fr-FR"/>
        </w:rPr>
        <w:lastRenderedPageBreak/>
        <w:t>L’ONE/CPI envisage, moyennant l’accord du tribunal de la jeunesse, le cas échéant d’organiser une réunion de concertation dans ce contexte. Ce rapport remplace le rapport final.</w:t>
      </w:r>
    </w:p>
    <w:p w14:paraId="390B5BC4" w14:textId="757A1098" w:rsidR="0004318F" w:rsidRDefault="0004318F" w:rsidP="0004318F">
      <w:pPr>
        <w:rPr>
          <w:lang w:val="fr-FR"/>
        </w:rPr>
      </w:pPr>
      <w:r w:rsidRPr="006D74AB">
        <w:rPr>
          <w:lang w:val="fr-FR"/>
        </w:rPr>
        <w:t xml:space="preserve">Dans le cadre d’un accueil volontaire, ces réunions ont lieu sur demande de l’ONE, respectivement du prestataire et/ou des parents. </w:t>
      </w:r>
    </w:p>
    <w:p w14:paraId="66DB8270" w14:textId="77777777" w:rsidR="00955AC4" w:rsidRPr="006D74AB" w:rsidRDefault="00955AC4" w:rsidP="0004318F">
      <w:pPr>
        <w:rPr>
          <w:lang w:val="fr-FR"/>
        </w:rPr>
      </w:pPr>
    </w:p>
    <w:p w14:paraId="57F4DB32" w14:textId="77777777" w:rsidR="0004318F" w:rsidRPr="006D74AB" w:rsidRDefault="0004318F" w:rsidP="0004318F">
      <w:pPr>
        <w:rPr>
          <w:b/>
          <w:bCs/>
          <w:sz w:val="28"/>
          <w:szCs w:val="28"/>
          <w:lang w:val="fr-FR"/>
        </w:rPr>
      </w:pPr>
      <w:bookmarkStart w:id="8" w:name="_Hlk153793151"/>
      <w:r w:rsidRPr="006D74AB">
        <w:rPr>
          <w:b/>
          <w:bCs/>
          <w:sz w:val="28"/>
          <w:szCs w:val="28"/>
          <w:lang w:val="fr-FR"/>
        </w:rPr>
        <w:t>Chapitre 6 – Accord de prise en charge</w:t>
      </w:r>
    </w:p>
    <w:bookmarkEnd w:id="8"/>
    <w:p w14:paraId="630623D5" w14:textId="273D140F" w:rsidR="0004318F" w:rsidRPr="006D74AB" w:rsidRDefault="0004318F" w:rsidP="0004318F">
      <w:pPr>
        <w:pStyle w:val="ListParagraph"/>
        <w:numPr>
          <w:ilvl w:val="0"/>
          <w:numId w:val="6"/>
        </w:numPr>
        <w:rPr>
          <w:b/>
          <w:bCs/>
          <w:sz w:val="24"/>
          <w:szCs w:val="24"/>
          <w:lang w:val="fr-FR"/>
        </w:rPr>
      </w:pPr>
      <w:r w:rsidRPr="006D74AB">
        <w:rPr>
          <w:b/>
          <w:bCs/>
          <w:sz w:val="24"/>
          <w:szCs w:val="24"/>
          <w:lang w:val="fr-FR"/>
        </w:rPr>
        <w:t>Généralités</w:t>
      </w:r>
    </w:p>
    <w:p w14:paraId="0478BF6F" w14:textId="28281D08" w:rsidR="0004318F" w:rsidRPr="006D74AB" w:rsidRDefault="0004318F" w:rsidP="00B91A21">
      <w:pPr>
        <w:jc w:val="both"/>
        <w:rPr>
          <w:lang w:val="fr-FR"/>
        </w:rPr>
      </w:pPr>
      <w:r w:rsidRPr="006D74AB">
        <w:rPr>
          <w:b/>
          <w:bCs/>
          <w:lang w:val="fr-FR"/>
        </w:rPr>
        <w:t>Art. 34.</w:t>
      </w:r>
      <w:r w:rsidRPr="006D74AB">
        <w:rPr>
          <w:lang w:val="fr-FR"/>
        </w:rPr>
        <w:t xml:space="preserve"> Sur base du choix de prestataire opéré par les parents ou représentants légaux ou à défaut par l’ONE, l’ONE émet un accord de prise en charge formel pour le prestataire en question. Cet accord de prise en charge est transmis par voie électronique au prestataire.</w:t>
      </w:r>
    </w:p>
    <w:p w14:paraId="775C6C7D" w14:textId="25EE875C" w:rsidR="0004318F" w:rsidRPr="006D74AB" w:rsidRDefault="0004318F" w:rsidP="00B91A21">
      <w:pPr>
        <w:jc w:val="both"/>
        <w:rPr>
          <w:lang w:val="fr-FR"/>
        </w:rPr>
      </w:pPr>
      <w:r w:rsidRPr="006D74AB">
        <w:rPr>
          <w:b/>
          <w:bCs/>
          <w:lang w:val="fr-FR"/>
        </w:rPr>
        <w:t>Art. 35.</w:t>
      </w:r>
      <w:r w:rsidRPr="006D74AB">
        <w:rPr>
          <w:lang w:val="fr-FR"/>
        </w:rPr>
        <w:t xml:space="preserve"> L’acceptation de l’accord de prise en charge par le prestataire établit pour la situation en question une relation contractuelle entre le prestataire et l’ONE.</w:t>
      </w:r>
    </w:p>
    <w:p w14:paraId="78B93B69" w14:textId="4ACBAAE4" w:rsidR="0004318F" w:rsidRPr="006D74AB" w:rsidRDefault="0004318F" w:rsidP="00B91A21">
      <w:pPr>
        <w:jc w:val="both"/>
        <w:rPr>
          <w:lang w:val="fr-FR"/>
        </w:rPr>
      </w:pPr>
      <w:r w:rsidRPr="006D74AB">
        <w:rPr>
          <w:b/>
          <w:bCs/>
          <w:lang w:val="fr-FR"/>
        </w:rPr>
        <w:t>Art. 36.</w:t>
      </w:r>
      <w:r w:rsidRPr="006D74AB">
        <w:rPr>
          <w:lang w:val="fr-FR"/>
        </w:rPr>
        <w:t xml:space="preserve"> A défaut de projet d’intervention validé ou d’autres éléments prouvant la nécessité d’une prise en charge orthopédagogique, l’accord de prise en charge établi pour un enfant en accueil institutionnel est un accord de prise en charge de type accueil de base.</w:t>
      </w:r>
    </w:p>
    <w:p w14:paraId="4490E830" w14:textId="0267B7D6" w:rsidR="0004318F" w:rsidRPr="006D74AB" w:rsidRDefault="0004318F" w:rsidP="00B91A21">
      <w:pPr>
        <w:jc w:val="both"/>
        <w:rPr>
          <w:lang w:val="fr-FR"/>
        </w:rPr>
      </w:pPr>
      <w:r w:rsidRPr="006D74AB">
        <w:rPr>
          <w:b/>
          <w:bCs/>
          <w:lang w:val="fr-FR"/>
        </w:rPr>
        <w:t>Art. 37.</w:t>
      </w:r>
      <w:r w:rsidRPr="006D74AB">
        <w:rPr>
          <w:lang w:val="fr-FR"/>
        </w:rPr>
        <w:t xml:space="preserve"> Un accord de prise en charge pour l’accueil institutionnel de base, l’accueil institutionnel orthopédagogique, l’accueil institutionnel « moins de 3 ans », l’accueil psychothérapeutique et l’accueil dans un petit groupe est émis pour une période de 6 mois (après un premier APC de 3 en attendant la soumission du PPI). A la fin de la période de validité de l’accord de prise en charge, il revient au prestataire, de renouveler le projet en vue de demander la prolongation de cet accord de prise en charge. A défaut l’accord de prise en charge sera de type « accueil de base », sauf en ce qui concerne l’accueil d’enfants de moins de 3 ans. </w:t>
      </w:r>
    </w:p>
    <w:p w14:paraId="522CB231" w14:textId="60043966" w:rsidR="0004318F" w:rsidRPr="006D74AB" w:rsidRDefault="0004318F" w:rsidP="00B91A21">
      <w:pPr>
        <w:jc w:val="both"/>
        <w:rPr>
          <w:lang w:val="fr-FR"/>
        </w:rPr>
      </w:pPr>
      <w:r w:rsidRPr="006D74AB">
        <w:rPr>
          <w:b/>
          <w:bCs/>
          <w:lang w:val="fr-FR"/>
        </w:rPr>
        <w:t>Art. 38.</w:t>
      </w:r>
      <w:r w:rsidRPr="006D74AB">
        <w:rPr>
          <w:lang w:val="fr-FR"/>
        </w:rPr>
        <w:t xml:space="preserve"> Toute modification d’un accord de prise en charge prend effet le lendemain de la décision de l’ONE. L’ONE s’engage à communiquer la décision afférente dans un délai de 5 jours ouvrables après la demande. </w:t>
      </w:r>
    </w:p>
    <w:p w14:paraId="4376B1EC" w14:textId="1D1AE1CA" w:rsidR="0004318F" w:rsidRPr="006D74AB" w:rsidRDefault="0004318F" w:rsidP="00B91A21">
      <w:pPr>
        <w:jc w:val="both"/>
        <w:rPr>
          <w:lang w:val="fr-FR"/>
        </w:rPr>
      </w:pPr>
      <w:r w:rsidRPr="006D74AB">
        <w:rPr>
          <w:b/>
          <w:bCs/>
          <w:lang w:val="fr-FR"/>
        </w:rPr>
        <w:t>Art. 39.</w:t>
      </w:r>
      <w:r w:rsidRPr="006D74AB">
        <w:rPr>
          <w:lang w:val="fr-FR"/>
        </w:rPr>
        <w:t xml:space="preserve"> Toute demande et tous les documents en rapport avec une demande sont à transmettre à l’ONE par la voie de l’application MyGuichet.lu. L’Etat veillera au bon fonctionnement du site pour répondre aux besoins d’utilisation des organismes gestionnaires.</w:t>
      </w:r>
    </w:p>
    <w:p w14:paraId="3B9486AC" w14:textId="43B8DCA8" w:rsidR="0004318F" w:rsidRPr="006D74AB" w:rsidRDefault="0004318F" w:rsidP="00B91A21">
      <w:pPr>
        <w:jc w:val="both"/>
        <w:rPr>
          <w:lang w:val="fr-FR"/>
        </w:rPr>
      </w:pPr>
      <w:r w:rsidRPr="006D74AB">
        <w:rPr>
          <w:b/>
          <w:bCs/>
          <w:lang w:val="fr-FR"/>
        </w:rPr>
        <w:t>Art. 40.</w:t>
      </w:r>
      <w:r w:rsidRPr="006D74AB">
        <w:rPr>
          <w:lang w:val="fr-FR"/>
        </w:rPr>
        <w:t xml:space="preserve"> En cas de demande relative à une fratrie de trois enfants ou plus, respectivement en cas de demande relative à une fratrie dont un ou plusieurs enfants se situent en dehors du cadre strict de la population visée par le concept d’action général du prestataire, une concertation spécifique aura lieu entre l’ONE et le prestataire impliqué.</w:t>
      </w:r>
    </w:p>
    <w:p w14:paraId="3E9FB899" w14:textId="724626E0" w:rsidR="0004318F" w:rsidRPr="006D74AB" w:rsidRDefault="0004318F" w:rsidP="00B91A21">
      <w:pPr>
        <w:pStyle w:val="ListParagraph"/>
        <w:numPr>
          <w:ilvl w:val="0"/>
          <w:numId w:val="6"/>
        </w:numPr>
        <w:jc w:val="both"/>
        <w:rPr>
          <w:b/>
          <w:bCs/>
          <w:lang w:val="fr-FR"/>
        </w:rPr>
      </w:pPr>
      <w:bookmarkStart w:id="9" w:name="_Hlk153793261"/>
      <w:r w:rsidRPr="006D74AB">
        <w:rPr>
          <w:b/>
          <w:bCs/>
          <w:lang w:val="fr-FR"/>
        </w:rPr>
        <w:t>Accord de prise en charge de type « accueil orthopédagogique »</w:t>
      </w:r>
    </w:p>
    <w:bookmarkEnd w:id="9"/>
    <w:p w14:paraId="231418DC" w14:textId="084E5431" w:rsidR="0004318F" w:rsidRPr="006D74AB" w:rsidRDefault="0004318F" w:rsidP="00B91A21">
      <w:pPr>
        <w:jc w:val="both"/>
        <w:rPr>
          <w:lang w:val="fr-FR"/>
        </w:rPr>
      </w:pPr>
      <w:r w:rsidRPr="006D74AB">
        <w:rPr>
          <w:b/>
          <w:bCs/>
          <w:lang w:val="fr-FR"/>
        </w:rPr>
        <w:t>Art. 41.</w:t>
      </w:r>
      <w:r w:rsidRPr="006D74AB">
        <w:rPr>
          <w:lang w:val="fr-FR"/>
        </w:rPr>
        <w:t xml:space="preserve"> Le prestataire de l’accueil institutionnel estimant qu’un enfant devrait bénéficier d’un accueil orthopédagogique, devra soumettre à l’ONE un diagnostic conforme à l’art. 2 – point 1.2. du « règlement grand-ducal du 17 août 2011 concernant l’agrément à accorder aux prestataire d’activités pour enfants, jeunes adultes et familles en détresse ».</w:t>
      </w:r>
    </w:p>
    <w:p w14:paraId="0CD2F7DD" w14:textId="4000962C" w:rsidR="0004318F" w:rsidRPr="006D74AB" w:rsidRDefault="0004318F" w:rsidP="00B91A21">
      <w:pPr>
        <w:jc w:val="both"/>
        <w:rPr>
          <w:lang w:val="fr-FR"/>
        </w:rPr>
      </w:pPr>
      <w:r w:rsidRPr="006D74AB">
        <w:rPr>
          <w:lang w:val="fr-FR"/>
        </w:rPr>
        <w:t>Ce diagnostic détaillé peut être soumis sur « formulaire FG 2 ONE » ou sur tout autre support au choix de celui qui l’établit. Il doit comporter le nom, prénom et la qualification professionnelle précise du professionnel ayant établi le diagnostic.</w:t>
      </w:r>
    </w:p>
    <w:p w14:paraId="65B98525" w14:textId="718DDC90" w:rsidR="0004318F" w:rsidRPr="006D74AB" w:rsidRDefault="0004318F" w:rsidP="00B91A21">
      <w:pPr>
        <w:jc w:val="both"/>
        <w:rPr>
          <w:lang w:val="fr-FR"/>
        </w:rPr>
      </w:pPr>
      <w:r w:rsidRPr="006D74AB">
        <w:rPr>
          <w:lang w:val="fr-FR"/>
        </w:rPr>
        <w:lastRenderedPageBreak/>
        <w:t>Le prestataire établit un projet psychopédagogique et social personnalisé (Erziehungsplan /Förderplan) comportant une description détaillée des prestations spécifiques offertes à l’enfant, conformément aux dispositions réglementaires citées ci-avant., Le projet en question est soumis à l’ONE et sera suivi d’une réunion de concertation fixée par l’ONE, entre l’ONE et les représentants du gestionnaire (responsable pédagogique et éducateur référent).</w:t>
      </w:r>
    </w:p>
    <w:p w14:paraId="3E3127B9" w14:textId="514EE143" w:rsidR="0004318F" w:rsidRPr="006D74AB" w:rsidRDefault="0004318F" w:rsidP="00B91A21">
      <w:pPr>
        <w:pStyle w:val="ListParagraph"/>
        <w:numPr>
          <w:ilvl w:val="0"/>
          <w:numId w:val="6"/>
        </w:numPr>
        <w:jc w:val="both"/>
        <w:rPr>
          <w:b/>
          <w:bCs/>
          <w:lang w:val="fr-FR"/>
        </w:rPr>
      </w:pPr>
      <w:bookmarkStart w:id="10" w:name="_Hlk153793276"/>
      <w:r w:rsidRPr="006D74AB">
        <w:rPr>
          <w:b/>
          <w:bCs/>
          <w:lang w:val="fr-FR"/>
        </w:rPr>
        <w:t>Accord de prise en charge de type « accueil psychothérapeutique »</w:t>
      </w:r>
    </w:p>
    <w:bookmarkEnd w:id="10"/>
    <w:p w14:paraId="35B5E765" w14:textId="78416E2A" w:rsidR="0004318F" w:rsidRPr="006D74AB" w:rsidRDefault="0004318F" w:rsidP="00B91A21">
      <w:pPr>
        <w:jc w:val="both"/>
        <w:rPr>
          <w:lang w:val="fr-FR"/>
        </w:rPr>
      </w:pPr>
      <w:r w:rsidRPr="006D74AB">
        <w:rPr>
          <w:b/>
          <w:bCs/>
          <w:lang w:val="fr-FR"/>
        </w:rPr>
        <w:t>Art. 42.</w:t>
      </w:r>
      <w:r w:rsidRPr="006D74AB">
        <w:rPr>
          <w:lang w:val="fr-FR"/>
        </w:rPr>
        <w:t xml:space="preserve"> Les prestataires déclarent par voie électronique les places libres au sein de leurs structures d’accueil psychothérapeutique jour et nuit ou jour en indiquant les caractéristiques des populations cibles.</w:t>
      </w:r>
    </w:p>
    <w:p w14:paraId="6ACF2C8F" w14:textId="012C2DC2" w:rsidR="0004318F" w:rsidRPr="006D74AB" w:rsidRDefault="0004318F" w:rsidP="00B91A21">
      <w:pPr>
        <w:jc w:val="both"/>
        <w:rPr>
          <w:lang w:val="fr-FR"/>
        </w:rPr>
      </w:pPr>
      <w:r w:rsidRPr="006D74AB">
        <w:rPr>
          <w:lang w:val="fr-FR"/>
        </w:rPr>
        <w:t>Si le prestataire est saisi d’une demande de prise en charge en direct et si la prise en charge devait s’avérer impossible endéans le mois, le prestataire oriente toute demande de prise en charge vers l’ONE tout en lui fournissant les informations nécessaires pour une prise en charge par l’ONE (moyennant le FG1 à remplir avec le demandeur) et ceci après avoir eu l’accord du demandeur.</w:t>
      </w:r>
    </w:p>
    <w:p w14:paraId="372AEA9F" w14:textId="16E41F8E" w:rsidR="0004318F" w:rsidRPr="006D74AB" w:rsidRDefault="0004318F" w:rsidP="00AE4AAE">
      <w:pPr>
        <w:jc w:val="both"/>
        <w:rPr>
          <w:lang w:val="fr-FR"/>
        </w:rPr>
      </w:pPr>
      <w:r w:rsidRPr="006D74AB">
        <w:rPr>
          <w:lang w:val="fr-FR"/>
        </w:rPr>
        <w:t>Le prestataire de l’accueil institutionnel estimant qu’un enfant devrait bénéficier d’un accueil psychothérapeutique, devra soumettre à l’ONE un diagnostic conforme à l’art. 2 – point 1.3. du « règlement grand-ducal du 17 août 2011 concernant l’agrément à accorder aux prestataire d’activités pour enfants, jeunes adultes et familles en détresse».</w:t>
      </w:r>
    </w:p>
    <w:p w14:paraId="7F255247" w14:textId="489B4747" w:rsidR="0004318F" w:rsidRPr="006D74AB" w:rsidRDefault="0004318F" w:rsidP="00AE4AAE">
      <w:pPr>
        <w:jc w:val="both"/>
        <w:rPr>
          <w:lang w:val="fr-FR"/>
        </w:rPr>
      </w:pPr>
      <w:r w:rsidRPr="006D74AB">
        <w:rPr>
          <w:lang w:val="fr-FR"/>
        </w:rPr>
        <w:t>Ce diagnostic détaillé peut être soumis sur « formulaire FG 2 ONE » ou sur tout autre support au choix de celui qui l’établit. Il doit comporter le nom, prénom et la qualification professionnelle précise du professionnel ayant établi le diagnostic.</w:t>
      </w:r>
    </w:p>
    <w:p w14:paraId="033D53B3" w14:textId="080A5915" w:rsidR="0004318F" w:rsidRPr="006D74AB" w:rsidRDefault="0004318F" w:rsidP="00AE4AAE">
      <w:pPr>
        <w:jc w:val="both"/>
        <w:rPr>
          <w:lang w:val="fr-FR"/>
        </w:rPr>
      </w:pPr>
      <w:r w:rsidRPr="006D74AB">
        <w:rPr>
          <w:lang w:val="fr-FR"/>
        </w:rPr>
        <w:t>Le prestataire établit un projet psychopédagogique et social personnalisé (Erziehungsplan /Förderplan) comportant une description détaillée des prestations spécifiques offertes à l’enfant, conformément aux dispositions réglementaires citées ci-avant. Dans des cas particuliers, le projet en question est soumis à l’ONE à la demande de ce dernier.</w:t>
      </w:r>
    </w:p>
    <w:p w14:paraId="11EA40C7" w14:textId="1008342D" w:rsidR="0004318F" w:rsidRPr="006D74AB" w:rsidRDefault="0004318F" w:rsidP="00AE4AAE">
      <w:pPr>
        <w:jc w:val="both"/>
        <w:rPr>
          <w:lang w:val="fr-FR"/>
        </w:rPr>
      </w:pPr>
      <w:r w:rsidRPr="006D74AB">
        <w:rPr>
          <w:lang w:val="fr-FR"/>
        </w:rPr>
        <w:t xml:space="preserve">L’ONE n’émet d’APC accueil psychothérapeutique que pour un prestataire ayant au sein de son personnel un psychothérapeute ayant une autorisation d’exercer suivant loi du 14 juillet 2015. </w:t>
      </w:r>
    </w:p>
    <w:p w14:paraId="0E5F02A3" w14:textId="3B562F8D" w:rsidR="00AE4AAE" w:rsidRPr="006D74AB" w:rsidRDefault="0004318F" w:rsidP="00AE4AAE">
      <w:pPr>
        <w:jc w:val="both"/>
        <w:rPr>
          <w:lang w:val="fr-FR"/>
        </w:rPr>
      </w:pPr>
      <w:r w:rsidRPr="006D74AB">
        <w:rPr>
          <w:lang w:val="fr-FR"/>
        </w:rPr>
        <w:t xml:space="preserve">Si le jeune profitait avant son transfert vers un accueil psychothérapeutique d’une prise en charge ambulatoire de type consultation psychologique ou psychothérapeutique, l’ONE peut donner son accord pour le cumul de ces deux prestations afin de garantir la continuité dans la prise en charge. </w:t>
      </w:r>
    </w:p>
    <w:p w14:paraId="2A289798" w14:textId="08C77B89" w:rsidR="00AE4AAE" w:rsidRPr="006D74AB" w:rsidRDefault="00AE4AAE" w:rsidP="00AE4AAE">
      <w:pPr>
        <w:pStyle w:val="ListParagraph"/>
        <w:numPr>
          <w:ilvl w:val="0"/>
          <w:numId w:val="6"/>
        </w:numPr>
        <w:jc w:val="both"/>
        <w:rPr>
          <w:b/>
          <w:bCs/>
          <w:lang w:val="fr-FR"/>
        </w:rPr>
      </w:pPr>
      <w:bookmarkStart w:id="11" w:name="_Hlk153793295"/>
      <w:r w:rsidRPr="006D74AB">
        <w:rPr>
          <w:b/>
          <w:bCs/>
          <w:lang w:val="fr-FR"/>
        </w:rPr>
        <w:t>Accord de prise en charge de type « accueil urgent en situation de crise psychosociale aiguë (AUSC</w:t>
      </w:r>
      <w:r w:rsidR="003362D7" w:rsidRPr="006D74AB">
        <w:rPr>
          <w:b/>
          <w:bCs/>
          <w:lang w:val="fr-FR"/>
        </w:rPr>
        <w:t>) »</w:t>
      </w:r>
    </w:p>
    <w:bookmarkEnd w:id="11"/>
    <w:p w14:paraId="7993D063" w14:textId="4F3F4D24" w:rsidR="00AE4AAE" w:rsidRPr="006D74AB" w:rsidRDefault="00AE4AAE" w:rsidP="00AE4AAE">
      <w:pPr>
        <w:jc w:val="both"/>
        <w:rPr>
          <w:lang w:val="fr-FR"/>
        </w:rPr>
      </w:pPr>
      <w:r w:rsidRPr="006D74AB">
        <w:rPr>
          <w:b/>
          <w:bCs/>
          <w:lang w:val="fr-FR"/>
        </w:rPr>
        <w:t>Art. 43.</w:t>
      </w:r>
      <w:r w:rsidRPr="006D74AB">
        <w:rPr>
          <w:lang w:val="fr-FR"/>
        </w:rPr>
        <w:t xml:space="preserve"> Un accord de prise en charge AUSC sera émis par l’ONE pour les deux missions suivantes :</w:t>
      </w:r>
    </w:p>
    <w:p w14:paraId="5B8C91A0" w14:textId="37EC2245" w:rsidR="00AE4AAE" w:rsidRPr="006D74AB" w:rsidRDefault="00AE4AAE" w:rsidP="00AE4AAE">
      <w:pPr>
        <w:jc w:val="both"/>
        <w:rPr>
          <w:lang w:val="fr-FR"/>
        </w:rPr>
      </w:pPr>
      <w:r w:rsidRPr="006D74AB">
        <w:rPr>
          <w:b/>
          <w:bCs/>
          <w:lang w:val="fr-FR"/>
        </w:rPr>
        <w:t>A.</w:t>
      </w:r>
      <w:r w:rsidRPr="006D74AB">
        <w:rPr>
          <w:b/>
          <w:bCs/>
          <w:lang w:val="fr-FR"/>
        </w:rPr>
        <w:tab/>
      </w:r>
      <w:r w:rsidRPr="006D74AB">
        <w:rPr>
          <w:lang w:val="fr-FR"/>
        </w:rPr>
        <w:t xml:space="preserve">Mission de clarification : S’il s’avère dans une situation donnée que les méthodes de clarification ambulatoires par l’ONE ou par le SCAS ne sont pas suffisantes ou pas possibles, et que la situation ne peut être clarifiée que par une séparation temporaire de courte durée, une activité de type « Clearing stationnaire » peut être envisagée. L’évaluation à faire devrait permettre de définir la nature de l’aide à apporter à la famille et à consigner cette évaluation dans une proposition de projet d’intervention. </w:t>
      </w:r>
    </w:p>
    <w:p w14:paraId="48859BED" w14:textId="1B3AC033" w:rsidR="00AE4AAE" w:rsidRPr="006D74AB" w:rsidRDefault="00AE4AAE" w:rsidP="00AE4AAE">
      <w:pPr>
        <w:jc w:val="both"/>
        <w:rPr>
          <w:lang w:val="fr-FR"/>
        </w:rPr>
      </w:pPr>
      <w:r w:rsidRPr="006D74AB">
        <w:rPr>
          <w:lang w:val="fr-FR"/>
        </w:rPr>
        <w:t xml:space="preserve">Cette activité d’accueil de jeunes en situation de crise psychosociale aiguë pour une mission de clarification et d’accueil présuppose une grande flexibilité du gestionnaire au niveau de ses critères </w:t>
      </w:r>
      <w:r w:rsidRPr="006D74AB">
        <w:rPr>
          <w:lang w:val="fr-FR"/>
        </w:rPr>
        <w:lastRenderedPageBreak/>
        <w:t>d’admission en particulier en ce qui concerne le critère de l’âge, sachant qu’il est de l’intérêt des enfants d’une fratrie de rester regroupés dans cette phase critique de leur vie.</w:t>
      </w:r>
    </w:p>
    <w:p w14:paraId="48BBA645" w14:textId="7D59CDAD" w:rsidR="00AE4AAE" w:rsidRPr="006D74AB" w:rsidRDefault="00AE4AAE" w:rsidP="00AE4AAE">
      <w:pPr>
        <w:jc w:val="both"/>
        <w:rPr>
          <w:lang w:val="fr-FR"/>
        </w:rPr>
      </w:pPr>
      <w:r w:rsidRPr="006D74AB">
        <w:rPr>
          <w:lang w:val="fr-FR"/>
        </w:rPr>
        <w:t>Le forfait AUSC est indiqué, au vu du fait que dans ces situations pendant un lapse de temps de 3 mois deux travaux intensifs sont à faire en parallèle : un travail intensif de prise en charge psycho-éducative et un travail intensif de clarification, en vue d’une réorientation. Par clarification nous entendons une analyse pluriprofessionnelle permettant d’apprécier :</w:t>
      </w:r>
    </w:p>
    <w:p w14:paraId="61E6705E" w14:textId="77777777" w:rsidR="00AE4AAE" w:rsidRPr="006D74AB" w:rsidRDefault="00AE4AAE" w:rsidP="00AE4AAE">
      <w:pPr>
        <w:jc w:val="both"/>
        <w:rPr>
          <w:lang w:val="fr-FR"/>
        </w:rPr>
      </w:pPr>
      <w:r w:rsidRPr="006D74AB">
        <w:rPr>
          <w:lang w:val="fr-FR"/>
        </w:rPr>
        <w:t>•</w:t>
      </w:r>
      <w:r w:rsidRPr="006D74AB">
        <w:rPr>
          <w:lang w:val="fr-FR"/>
        </w:rPr>
        <w:tab/>
        <w:t>La réalité, la nature et le degré du risque ou du danger encouru par l’enfant</w:t>
      </w:r>
    </w:p>
    <w:p w14:paraId="6071B50A" w14:textId="77777777" w:rsidR="00AE4AAE" w:rsidRPr="006D74AB" w:rsidRDefault="00AE4AAE" w:rsidP="00AE4AAE">
      <w:pPr>
        <w:jc w:val="both"/>
        <w:rPr>
          <w:lang w:val="fr-FR"/>
        </w:rPr>
      </w:pPr>
      <w:r w:rsidRPr="006D74AB">
        <w:rPr>
          <w:lang w:val="fr-FR"/>
        </w:rPr>
        <w:t>•</w:t>
      </w:r>
      <w:r w:rsidRPr="006D74AB">
        <w:rPr>
          <w:lang w:val="fr-FR"/>
        </w:rPr>
        <w:tab/>
        <w:t>Son état au regard des besoins essentiels à son développement (physique, affectif, intellectuel, social) à la préservation de sa santé, sa sécurité, sa moralité, son autonomie</w:t>
      </w:r>
    </w:p>
    <w:p w14:paraId="4C362ECB" w14:textId="0D1289BD" w:rsidR="00AE4AAE" w:rsidRPr="006D74AB" w:rsidRDefault="00AE4AAE" w:rsidP="00AE4AAE">
      <w:pPr>
        <w:jc w:val="both"/>
        <w:rPr>
          <w:lang w:val="fr-FR"/>
        </w:rPr>
      </w:pPr>
      <w:r w:rsidRPr="006D74AB">
        <w:rPr>
          <w:lang w:val="fr-FR"/>
        </w:rPr>
        <w:t>•</w:t>
      </w:r>
      <w:r w:rsidRPr="006D74AB">
        <w:rPr>
          <w:lang w:val="fr-FR"/>
        </w:rPr>
        <w:tab/>
        <w:t>Le niveau de prise de conscience des parents concernant les difficultés rencontrées par leurs enfants, les ressources propres de la famille au regard des difficultés, la capacité d’adhésion de la famille à un projet d’intervention.</w:t>
      </w:r>
    </w:p>
    <w:p w14:paraId="11231DF1" w14:textId="4A7F349F" w:rsidR="00AE4AAE" w:rsidRPr="006D74AB" w:rsidRDefault="00AE4AAE" w:rsidP="00AE4AAE">
      <w:pPr>
        <w:jc w:val="both"/>
        <w:rPr>
          <w:lang w:val="fr-FR"/>
        </w:rPr>
      </w:pPr>
      <w:r w:rsidRPr="006D74AB">
        <w:rPr>
          <w:lang w:val="fr-FR"/>
        </w:rPr>
        <w:t xml:space="preserve">Comme il s’agit d’une activité visant une population avec un taux de rotation élevé, il n’est pas indiqué de mélanger cette population avec celle des accueils de longue durée, au risque de déstabiliser ces derniers. Ces institutions disposent d’un agrément spécial AUSC, agrément qui est toujours donnée pour toute une structure et non pour quelques places. Ces structures se doivent d’être extrêmement flexibles en ce qui concerne les tranches d’âge, les fratries étant toujours atypiques. </w:t>
      </w:r>
    </w:p>
    <w:p w14:paraId="08C7ABD9" w14:textId="20230699" w:rsidR="00AE4AAE" w:rsidRPr="006D74AB" w:rsidRDefault="00AE4AAE" w:rsidP="00AE4AAE">
      <w:pPr>
        <w:jc w:val="both"/>
        <w:rPr>
          <w:lang w:val="fr-FR"/>
        </w:rPr>
      </w:pPr>
      <w:r w:rsidRPr="006D74AB">
        <w:rPr>
          <w:b/>
          <w:bCs/>
          <w:lang w:val="fr-FR"/>
        </w:rPr>
        <w:t>B.</w:t>
      </w:r>
      <w:r w:rsidRPr="006D74AB">
        <w:rPr>
          <w:b/>
          <w:bCs/>
          <w:lang w:val="fr-FR"/>
        </w:rPr>
        <w:tab/>
      </w:r>
      <w:r w:rsidRPr="006D74AB">
        <w:rPr>
          <w:lang w:val="fr-FR"/>
        </w:rPr>
        <w:t>Prise en charge de l’urgence grave : Une situation est qualifiée d'urgence grave quand un événement dommageable, ou sa révélation, implique la protection et/ou l'éloignement immédiat du mineur (akute Kindeswohlgefährdung). L'urgence grave de la situation fait référence au degré élevé de la mise en danger du mineur. L’urgence grave découle de la nécessité de soustraire l’enfant immédiatement à son environnement familial pour assurer sa protection. Les situations où une prise en charge par un accueil institutionnel est envisagée à courte échéance peuvent comporter un caractère conflictuel et peuvent déclencher une crise personnelle auprès de l’enfant ou de ses proches, sans qu’on puisse parler d’urgence grave.</w:t>
      </w:r>
    </w:p>
    <w:p w14:paraId="2133568C" w14:textId="7AC0EEF9" w:rsidR="00AE4AAE" w:rsidRPr="006D74AB" w:rsidRDefault="00AE4AAE" w:rsidP="00AE4AAE">
      <w:pPr>
        <w:jc w:val="both"/>
        <w:rPr>
          <w:b/>
          <w:bCs/>
          <w:sz w:val="28"/>
          <w:szCs w:val="28"/>
          <w:lang w:val="fr-FR"/>
        </w:rPr>
      </w:pPr>
      <w:bookmarkStart w:id="12" w:name="_Hlk153793692"/>
      <w:r w:rsidRPr="006D74AB">
        <w:rPr>
          <w:b/>
          <w:bCs/>
          <w:sz w:val="28"/>
          <w:szCs w:val="28"/>
          <w:lang w:val="fr-FR"/>
        </w:rPr>
        <w:t>Chapitre 7 – Modalités de participation aux frais des bénéficiaires</w:t>
      </w:r>
      <w:bookmarkEnd w:id="12"/>
    </w:p>
    <w:p w14:paraId="182A2E97" w14:textId="691C5B5D" w:rsidR="00AE4AAE" w:rsidRPr="006D74AB" w:rsidRDefault="00AE4AAE" w:rsidP="00785510">
      <w:pPr>
        <w:pStyle w:val="ListParagraph"/>
        <w:numPr>
          <w:ilvl w:val="0"/>
          <w:numId w:val="19"/>
        </w:numPr>
        <w:jc w:val="both"/>
        <w:rPr>
          <w:b/>
          <w:bCs/>
          <w:sz w:val="24"/>
          <w:szCs w:val="24"/>
          <w:lang w:val="fr-FR"/>
        </w:rPr>
      </w:pPr>
      <w:r w:rsidRPr="006D74AB">
        <w:rPr>
          <w:b/>
          <w:bCs/>
          <w:sz w:val="24"/>
          <w:szCs w:val="24"/>
          <w:lang w:val="fr-FR"/>
        </w:rPr>
        <w:t>Participation des jeunes</w:t>
      </w:r>
    </w:p>
    <w:p w14:paraId="24CBACEE" w14:textId="569CCD07" w:rsidR="00AE4AAE" w:rsidRPr="006D74AB" w:rsidRDefault="00AE4AAE" w:rsidP="00AE4AAE">
      <w:pPr>
        <w:jc w:val="both"/>
        <w:rPr>
          <w:lang w:val="fr-FR"/>
        </w:rPr>
      </w:pPr>
      <w:r w:rsidRPr="006D74AB">
        <w:rPr>
          <w:b/>
          <w:bCs/>
          <w:lang w:val="fr-FR"/>
        </w:rPr>
        <w:t>Art. 44.</w:t>
      </w:r>
      <w:r w:rsidRPr="006D74AB">
        <w:rPr>
          <w:lang w:val="fr-FR"/>
        </w:rPr>
        <w:t xml:space="preserve"> Dans le contexte des placements institutionnels ou des mesures d’accueil socio-éducatif en institution de jour et de nuit, définis par la loi, de même que dans le contexte du placement familial ou de l’accueil socio-éducatif en famille d’accueil, la contribution financière des jeunes est réglée comme suit :</w:t>
      </w:r>
    </w:p>
    <w:p w14:paraId="45199CF0" w14:textId="380F7546" w:rsidR="00AE4AAE" w:rsidRPr="006D74AB" w:rsidRDefault="00AE4AAE" w:rsidP="00AE4AAE">
      <w:pPr>
        <w:jc w:val="both"/>
        <w:rPr>
          <w:lang w:val="fr-FR"/>
        </w:rPr>
      </w:pPr>
      <w:r w:rsidRPr="006D74AB">
        <w:rPr>
          <w:lang w:val="fr-FR"/>
        </w:rPr>
        <w:t>•</w:t>
      </w:r>
      <w:r w:rsidRPr="006D74AB">
        <w:rPr>
          <w:lang w:val="fr-FR"/>
        </w:rPr>
        <w:tab/>
        <w:t>En cas de recettes mensuelles supérieures ou égales à 80 % du salaire social minimum, la contribution financière personnelle du « jeune adulte », tel que défini à l’article 3 de la loi, est de la moitié de ce qui dépasse ce seuil, jusqu’à concurrence du prix total des forfaits engagés. Sont à considérer comme recettes du jeune : les salaires, les indemnités d’apprentissage et indemnités de stage et toutes autres recettes généralement quelconques. Le prestataire en charge de la situation s'engage à fournir mensuellement toutes informations nécessaires à l’ONE permettant à ce dernier de facturer ce montant au jeune adulte. Par ailleurs il soumet au jeune concerné selon le cas un virement, une domiciliation ou un ordre permanent au profit de la Trésorerie de l’Etat – Office National de l’Enfance – Compte CCPL IBAN LU68 1111 3105 9703 0000 correspondant au montant arrêté et ce sur base des journées d’inscription.</w:t>
      </w:r>
    </w:p>
    <w:p w14:paraId="48734314" w14:textId="4412C623" w:rsidR="00AE4AAE" w:rsidRPr="006D74AB" w:rsidRDefault="00AE4AAE" w:rsidP="00AE4AAE">
      <w:pPr>
        <w:jc w:val="both"/>
        <w:rPr>
          <w:lang w:val="fr-FR"/>
        </w:rPr>
      </w:pPr>
      <w:r w:rsidRPr="006D74AB">
        <w:rPr>
          <w:lang w:val="fr-FR"/>
        </w:rPr>
        <w:lastRenderedPageBreak/>
        <w:t>•</w:t>
      </w:r>
      <w:r w:rsidRPr="006D74AB">
        <w:rPr>
          <w:lang w:val="fr-FR"/>
        </w:rPr>
        <w:tab/>
        <w:t>En cas de recettes mensuelles supérieures ou égales à 80 % du salaire social minimum, la contribution financière personnelle de « l’enfant », tel que défini à l’article 3 de la loi, est de la moitié de ce qui dépasse ce seuil, jusqu’à concurrence du prix total des forfaits engagés. Sont à considérer comme recettes du jeune : toutes les recettes généralement quelconques à l’exception des salaires, indemnités d’apprentissage et indemnités de stage. Le prestataire fournira mensuellement les informations nécessaires à l’ONE permettant à ce dernier de facturer le montant en question aux parents, au jeune ou à l’administrateur public.</w:t>
      </w:r>
    </w:p>
    <w:p w14:paraId="3F6A423B" w14:textId="1F48000A" w:rsidR="00AE4AAE" w:rsidRPr="006D74AB" w:rsidRDefault="00AE4AAE" w:rsidP="00AE4AAE">
      <w:pPr>
        <w:jc w:val="both"/>
        <w:rPr>
          <w:lang w:val="fr-FR"/>
        </w:rPr>
      </w:pPr>
      <w:r w:rsidRPr="006D74AB">
        <w:rPr>
          <w:lang w:val="fr-FR"/>
        </w:rPr>
        <w:t>•</w:t>
      </w:r>
      <w:r w:rsidRPr="006D74AB">
        <w:rPr>
          <w:lang w:val="fr-FR"/>
        </w:rPr>
        <w:tab/>
        <w:t xml:space="preserve">Les rentes d’orphelins ne sont pas à considérer dans ce contexte et restent par conséquent acquises au jeune. </w:t>
      </w:r>
    </w:p>
    <w:p w14:paraId="69857BCC" w14:textId="7F44EA97" w:rsidR="00AE4AAE" w:rsidRPr="006D74AB" w:rsidRDefault="00AE4AAE" w:rsidP="00AE4AAE">
      <w:pPr>
        <w:jc w:val="both"/>
        <w:rPr>
          <w:lang w:val="fr-FR"/>
        </w:rPr>
      </w:pPr>
      <w:r w:rsidRPr="006D74AB">
        <w:rPr>
          <w:lang w:val="fr-FR"/>
        </w:rPr>
        <w:t>•</w:t>
      </w:r>
      <w:r w:rsidRPr="006D74AB">
        <w:rPr>
          <w:lang w:val="fr-FR"/>
        </w:rPr>
        <w:tab/>
        <w:t>Par ailleurs les prestataires s’engagent à insister dans leur travail psychopédagogique avec l’ensemble des jeunes sur l’importance de l’épargne et sur le bon usage des recettes financières dont ils disposent.</w:t>
      </w:r>
    </w:p>
    <w:p w14:paraId="1C8E87BA" w14:textId="1D31938D" w:rsidR="00AE4AAE" w:rsidRPr="006D74AB" w:rsidRDefault="00AE4AAE" w:rsidP="00785510">
      <w:pPr>
        <w:pStyle w:val="ListParagraph"/>
        <w:numPr>
          <w:ilvl w:val="0"/>
          <w:numId w:val="19"/>
        </w:numPr>
        <w:jc w:val="both"/>
        <w:rPr>
          <w:b/>
          <w:bCs/>
          <w:lang w:val="fr-FR"/>
        </w:rPr>
      </w:pPr>
      <w:r w:rsidRPr="006D74AB">
        <w:rPr>
          <w:b/>
          <w:bCs/>
          <w:lang w:val="fr-FR"/>
        </w:rPr>
        <w:t>Participation des parents</w:t>
      </w:r>
    </w:p>
    <w:p w14:paraId="22F9B74D" w14:textId="77777777" w:rsidR="00AE4AAE" w:rsidRPr="006D74AB" w:rsidRDefault="00AE4AAE" w:rsidP="00AE4AAE">
      <w:pPr>
        <w:jc w:val="both"/>
        <w:rPr>
          <w:i/>
          <w:iCs/>
          <w:lang w:val="fr-FR"/>
        </w:rPr>
      </w:pPr>
      <w:r w:rsidRPr="006D74AB">
        <w:rPr>
          <w:i/>
          <w:iCs/>
          <w:lang w:val="fr-FR"/>
        </w:rPr>
        <w:t xml:space="preserve">Art. 44. bis : rayé </w:t>
      </w:r>
    </w:p>
    <w:p w14:paraId="7F2287FC" w14:textId="33E147E1" w:rsidR="00AE4AAE" w:rsidRPr="006D74AB" w:rsidRDefault="00AE4AAE" w:rsidP="00AE4AAE">
      <w:pPr>
        <w:jc w:val="both"/>
        <w:rPr>
          <w:b/>
          <w:bCs/>
          <w:lang w:val="fr-FR"/>
        </w:rPr>
      </w:pPr>
      <w:bookmarkStart w:id="13" w:name="_Hlk153793781"/>
      <w:r w:rsidRPr="006D74AB">
        <w:rPr>
          <w:b/>
          <w:bCs/>
          <w:lang w:val="fr-FR"/>
        </w:rPr>
        <w:t>Chapitre 8 – Qualité des prestations</w:t>
      </w:r>
    </w:p>
    <w:bookmarkEnd w:id="13"/>
    <w:p w14:paraId="0B624F62" w14:textId="1BE9626C" w:rsidR="00AE4AAE" w:rsidRPr="006D74AB" w:rsidRDefault="00AE4AAE" w:rsidP="00E00DAE">
      <w:pPr>
        <w:pStyle w:val="ListParagraph"/>
        <w:numPr>
          <w:ilvl w:val="0"/>
          <w:numId w:val="7"/>
        </w:numPr>
        <w:jc w:val="both"/>
        <w:rPr>
          <w:b/>
          <w:bCs/>
          <w:lang w:val="fr-FR"/>
        </w:rPr>
      </w:pPr>
      <w:r w:rsidRPr="006D74AB">
        <w:rPr>
          <w:b/>
          <w:bCs/>
          <w:lang w:val="fr-FR"/>
        </w:rPr>
        <w:t>Critères de qualité</w:t>
      </w:r>
    </w:p>
    <w:p w14:paraId="5E7EF358" w14:textId="4F54AFB9" w:rsidR="00AE4AAE" w:rsidRPr="006D74AB" w:rsidRDefault="00AE4AAE" w:rsidP="00AE4AAE">
      <w:pPr>
        <w:jc w:val="both"/>
        <w:rPr>
          <w:lang w:val="fr-FR"/>
        </w:rPr>
      </w:pPr>
      <w:r w:rsidRPr="006D74AB">
        <w:rPr>
          <w:b/>
          <w:bCs/>
          <w:lang w:val="fr-FR"/>
        </w:rPr>
        <w:t>Art. 45.</w:t>
      </w:r>
      <w:r w:rsidRPr="006D74AB">
        <w:rPr>
          <w:lang w:val="fr-FR"/>
        </w:rPr>
        <w:t xml:space="preserve"> Les signataires de la présente convention s’engagent à mettre en œuvre une démarche-qualité dans les mesures d’accueil institutionnel. Les critères de qualité applicables en matière d’accueil institutionnel retenus à l’annexe A bis de la présente servent d’orientation. </w:t>
      </w:r>
    </w:p>
    <w:p w14:paraId="0C27230D" w14:textId="73454C47" w:rsidR="00AE4AAE" w:rsidRPr="006D74AB" w:rsidRDefault="00AE4AAE" w:rsidP="00AE4AAE">
      <w:pPr>
        <w:jc w:val="both"/>
        <w:rPr>
          <w:lang w:val="fr-FR"/>
        </w:rPr>
      </w:pPr>
      <w:r w:rsidRPr="006D74AB">
        <w:rPr>
          <w:lang w:val="fr-FR"/>
        </w:rPr>
        <w:t>Au niveau local et régional le prestataire s’engage à chercher et à développer des coopérations et collaborations avec :</w:t>
      </w:r>
    </w:p>
    <w:p w14:paraId="5478661D" w14:textId="77777777" w:rsidR="00AE4AAE" w:rsidRPr="006D74AB" w:rsidRDefault="00AE4AAE" w:rsidP="00AE4AAE">
      <w:pPr>
        <w:jc w:val="both"/>
        <w:rPr>
          <w:lang w:val="fr-FR"/>
        </w:rPr>
      </w:pPr>
      <w:r w:rsidRPr="006D74AB">
        <w:rPr>
          <w:lang w:val="fr-FR"/>
        </w:rPr>
        <w:t>a.</w:t>
      </w:r>
      <w:r w:rsidRPr="006D74AB">
        <w:rPr>
          <w:lang w:val="fr-FR"/>
        </w:rPr>
        <w:tab/>
        <w:t>Les services de l’éducation et de l’accueil (SEA),</w:t>
      </w:r>
    </w:p>
    <w:p w14:paraId="29F24FD0" w14:textId="77777777" w:rsidR="00AE4AAE" w:rsidRPr="006D74AB" w:rsidRDefault="00AE4AAE" w:rsidP="00AE4AAE">
      <w:pPr>
        <w:jc w:val="both"/>
        <w:rPr>
          <w:lang w:val="fr-FR"/>
        </w:rPr>
      </w:pPr>
      <w:r w:rsidRPr="006D74AB">
        <w:rPr>
          <w:lang w:val="fr-FR"/>
        </w:rPr>
        <w:t>b.</w:t>
      </w:r>
      <w:r w:rsidRPr="006D74AB">
        <w:rPr>
          <w:lang w:val="fr-FR"/>
        </w:rPr>
        <w:tab/>
        <w:t>Les services psycho-sociaux et d’accompagnement scolaire (SePAS) et le Centre psycho-social et d’accompagnement scolaire (CePAS)</w:t>
      </w:r>
    </w:p>
    <w:p w14:paraId="4FEC99E8" w14:textId="77777777" w:rsidR="00AE4AAE" w:rsidRPr="006D74AB" w:rsidRDefault="00AE4AAE" w:rsidP="00AE4AAE">
      <w:pPr>
        <w:jc w:val="both"/>
        <w:rPr>
          <w:lang w:val="fr-FR"/>
        </w:rPr>
      </w:pPr>
      <w:r w:rsidRPr="006D74AB">
        <w:rPr>
          <w:lang w:val="fr-FR"/>
        </w:rPr>
        <w:t>c.</w:t>
      </w:r>
      <w:r w:rsidRPr="006D74AB">
        <w:rPr>
          <w:lang w:val="fr-FR"/>
        </w:rPr>
        <w:tab/>
        <w:t xml:space="preserve">Les directions de région, les commissions d’inclusion (CI), la Commission nationale d’inclusion (CNI) et les équipes de soutien aux élèves à besoins éducatifs particuliers ou spécifiques (ESEB) </w:t>
      </w:r>
    </w:p>
    <w:p w14:paraId="20BC073F" w14:textId="448C477D" w:rsidR="00AE4AAE" w:rsidRPr="006D74AB" w:rsidRDefault="00AE4AAE" w:rsidP="00AE4AAE">
      <w:pPr>
        <w:jc w:val="both"/>
        <w:rPr>
          <w:lang w:val="fr-FR"/>
        </w:rPr>
      </w:pPr>
      <w:r w:rsidRPr="006D74AB">
        <w:rPr>
          <w:lang w:val="fr-FR"/>
        </w:rPr>
        <w:t>d.</w:t>
      </w:r>
      <w:r w:rsidRPr="006D74AB">
        <w:rPr>
          <w:lang w:val="fr-FR"/>
        </w:rPr>
        <w:tab/>
        <w:t>Le Service de la scolarisation des enfants à besoins spécifiques (S-SEBS) et les Centres de compétence.</w:t>
      </w:r>
    </w:p>
    <w:p w14:paraId="7D71E49A" w14:textId="549F5E73" w:rsidR="00AE4AAE" w:rsidRPr="006D74AB" w:rsidRDefault="00AE4AAE" w:rsidP="00AE4AAE">
      <w:pPr>
        <w:jc w:val="both"/>
        <w:rPr>
          <w:lang w:val="fr-FR"/>
        </w:rPr>
      </w:pPr>
      <w:r w:rsidRPr="006D74AB">
        <w:rPr>
          <w:lang w:val="fr-FR"/>
        </w:rPr>
        <w:t>Chaque prestataire s’engage à mettre en place un conseil d’enfants par groupe de vie et d’envoyer annuellement un rapport d’activité y relatif à l’ONE.</w:t>
      </w:r>
    </w:p>
    <w:p w14:paraId="155BF171" w14:textId="77777777" w:rsidR="00AE4AAE" w:rsidRPr="006D74AB" w:rsidRDefault="00AE4AAE" w:rsidP="00AE4AAE">
      <w:pPr>
        <w:jc w:val="both"/>
        <w:rPr>
          <w:b/>
          <w:bCs/>
          <w:lang w:val="fr-FR"/>
        </w:rPr>
      </w:pPr>
      <w:r w:rsidRPr="006D74AB">
        <w:rPr>
          <w:b/>
          <w:bCs/>
          <w:lang w:val="fr-FR"/>
        </w:rPr>
        <w:t>Article 45 bis. Concept d’action général</w:t>
      </w:r>
    </w:p>
    <w:p w14:paraId="51DA0B06" w14:textId="7EE61E8D" w:rsidR="00AE4AAE" w:rsidRPr="006D74AB" w:rsidRDefault="00AE4AAE" w:rsidP="00AE4AAE">
      <w:pPr>
        <w:jc w:val="both"/>
        <w:rPr>
          <w:lang w:val="fr-FR"/>
        </w:rPr>
      </w:pPr>
      <w:r w:rsidRPr="006D74AB">
        <w:rPr>
          <w:lang w:val="fr-FR"/>
        </w:rPr>
        <w:t xml:space="preserve">Chaque prestataire rédige un concept d’action général tel que défini dans les conditions générales régissant les conventions visées par les articles 11 et 12 de la loi modifiée du 8 septembre 1998 réglant les relations entre l’État et les organismes œuvrant dans les domaines social, familial et thérapeutique pour les années 2020 à 2022 telles que modifiées et reconduites pour une nouvelle durée de 36 mois (2023-2025). </w:t>
      </w:r>
    </w:p>
    <w:p w14:paraId="34E5B761" w14:textId="77777777" w:rsidR="00AE4AAE" w:rsidRPr="006D74AB" w:rsidRDefault="00AE4AAE" w:rsidP="00AE4AAE">
      <w:pPr>
        <w:jc w:val="both"/>
        <w:rPr>
          <w:b/>
          <w:bCs/>
          <w:lang w:val="fr-FR"/>
        </w:rPr>
      </w:pPr>
      <w:r w:rsidRPr="006D74AB">
        <w:rPr>
          <w:b/>
          <w:bCs/>
          <w:lang w:val="fr-FR"/>
        </w:rPr>
        <w:t>Article 45 ter. Concept de protection</w:t>
      </w:r>
    </w:p>
    <w:p w14:paraId="6BB8D8AE" w14:textId="77777777" w:rsidR="00AE4AAE" w:rsidRPr="006D74AB" w:rsidRDefault="00AE4AAE" w:rsidP="00AE4AAE">
      <w:pPr>
        <w:jc w:val="both"/>
        <w:rPr>
          <w:lang w:val="fr-FR"/>
        </w:rPr>
      </w:pPr>
      <w:r w:rsidRPr="006D74AB">
        <w:rPr>
          <w:lang w:val="fr-FR"/>
        </w:rPr>
        <w:lastRenderedPageBreak/>
        <w:t xml:space="preserve">Conformément à la Convention relative aux droits de l’enfant en matière de protection, chaque prestataire veille à développer une conception de protection qui tient compte des principes suivants : la non-discrimination (art. 2) ; l'intérêt supérieur de l'enfant (art. 3) ; le droit de vivre, de survivre et de se développer (art. 6) ; le droit de l’enfant d’être entendu (art. 12). </w:t>
      </w:r>
    </w:p>
    <w:p w14:paraId="770DE699" w14:textId="2A2C71C0" w:rsidR="00AE4AAE" w:rsidRPr="006D74AB" w:rsidRDefault="00AE4AAE" w:rsidP="00AE4AAE">
      <w:pPr>
        <w:jc w:val="both"/>
        <w:rPr>
          <w:lang w:val="fr-FR"/>
        </w:rPr>
      </w:pPr>
      <w:r w:rsidRPr="006D74AB">
        <w:rPr>
          <w:lang w:val="fr-FR"/>
        </w:rPr>
        <w:t>Le concept de protection d’un prestataire est intégré au concept d’action général (CAG).</w:t>
      </w:r>
    </w:p>
    <w:p w14:paraId="6B546321" w14:textId="77777777" w:rsidR="00AE4AAE" w:rsidRPr="006D74AB" w:rsidRDefault="00AE4AAE" w:rsidP="00AE4AAE">
      <w:pPr>
        <w:jc w:val="both"/>
        <w:rPr>
          <w:b/>
          <w:bCs/>
          <w:lang w:val="fr-FR"/>
        </w:rPr>
      </w:pPr>
      <w:r w:rsidRPr="006D74AB">
        <w:rPr>
          <w:b/>
          <w:bCs/>
          <w:lang w:val="fr-FR"/>
        </w:rPr>
        <w:t>Article 45 quater. Participation</w:t>
      </w:r>
    </w:p>
    <w:p w14:paraId="1F6BEA64" w14:textId="77777777" w:rsidR="00AE4AAE" w:rsidRPr="006D74AB" w:rsidRDefault="00AE4AAE" w:rsidP="00AE4AAE">
      <w:pPr>
        <w:jc w:val="both"/>
        <w:rPr>
          <w:lang w:val="fr-FR"/>
        </w:rPr>
      </w:pPr>
      <w:r w:rsidRPr="006D74AB">
        <w:rPr>
          <w:lang w:val="fr-FR"/>
        </w:rPr>
        <w:t xml:space="preserve">Découlant du concept de protection, le prestataire précise les moyens mis en œuvre pour recueillir l’opinion des bénéficiaires de l’aide sur la qualité de la prestation fournie ainsi que les impacts de ce recueil sur l’évolution de la qualité de la prestation. </w:t>
      </w:r>
    </w:p>
    <w:p w14:paraId="01B04F79" w14:textId="00F74C08" w:rsidR="00AE4AAE" w:rsidRPr="006D74AB" w:rsidRDefault="00AE4AAE" w:rsidP="00AE4AAE">
      <w:pPr>
        <w:jc w:val="both"/>
        <w:rPr>
          <w:lang w:val="fr-FR"/>
        </w:rPr>
      </w:pPr>
      <w:r w:rsidRPr="006D74AB">
        <w:rPr>
          <w:lang w:val="fr-FR"/>
        </w:rPr>
        <w:t>Le dispositif de participation est intégré au CAG.</w:t>
      </w:r>
    </w:p>
    <w:p w14:paraId="63E57EB1" w14:textId="77777777" w:rsidR="00AE4AAE" w:rsidRPr="006D74AB" w:rsidRDefault="00AE4AAE" w:rsidP="00AE4AAE">
      <w:pPr>
        <w:jc w:val="both"/>
        <w:rPr>
          <w:b/>
          <w:bCs/>
          <w:lang w:val="fr-FR"/>
        </w:rPr>
      </w:pPr>
      <w:r w:rsidRPr="006D74AB">
        <w:rPr>
          <w:b/>
          <w:bCs/>
          <w:lang w:val="fr-FR"/>
        </w:rPr>
        <w:t>Article 45 quinquies. Gestion des plaintes</w:t>
      </w:r>
    </w:p>
    <w:p w14:paraId="763A2CCF" w14:textId="77777777" w:rsidR="00AE4AAE" w:rsidRPr="006D74AB" w:rsidRDefault="00AE4AAE" w:rsidP="00AE4AAE">
      <w:pPr>
        <w:jc w:val="both"/>
        <w:rPr>
          <w:lang w:val="fr-FR"/>
        </w:rPr>
      </w:pPr>
      <w:r w:rsidRPr="006D74AB">
        <w:rPr>
          <w:lang w:val="fr-FR"/>
        </w:rPr>
        <w:t>Le prestataire développe et documente l’implémentation d’un processus de gestion des plaintes.</w:t>
      </w:r>
    </w:p>
    <w:p w14:paraId="30D5F03F" w14:textId="77777777" w:rsidR="00AE4AAE" w:rsidRPr="006D74AB" w:rsidRDefault="00AE4AAE" w:rsidP="00AE4AAE">
      <w:pPr>
        <w:jc w:val="both"/>
        <w:rPr>
          <w:lang w:val="fr-FR"/>
        </w:rPr>
      </w:pPr>
      <w:r w:rsidRPr="006D74AB">
        <w:rPr>
          <w:lang w:val="fr-FR"/>
        </w:rPr>
        <w:t xml:space="preserve">Le dispositif de gestion des plaintes est intégré au CAG. </w:t>
      </w:r>
    </w:p>
    <w:p w14:paraId="60A1CFF5" w14:textId="12DCE015" w:rsidR="00AE4AAE" w:rsidRPr="006D74AB" w:rsidRDefault="00AE4AAE" w:rsidP="00E00DAE">
      <w:pPr>
        <w:pStyle w:val="ListParagraph"/>
        <w:numPr>
          <w:ilvl w:val="0"/>
          <w:numId w:val="7"/>
        </w:numPr>
        <w:jc w:val="both"/>
        <w:rPr>
          <w:b/>
          <w:bCs/>
          <w:lang w:val="fr-FR"/>
        </w:rPr>
      </w:pPr>
      <w:r w:rsidRPr="006D74AB">
        <w:rPr>
          <w:b/>
          <w:bCs/>
          <w:lang w:val="fr-FR"/>
        </w:rPr>
        <w:t>Documentation</w:t>
      </w:r>
    </w:p>
    <w:p w14:paraId="214CBA86" w14:textId="3E8D4FF5" w:rsidR="00AE4AAE" w:rsidRPr="006D74AB" w:rsidRDefault="00AE4AAE" w:rsidP="00AE4AAE">
      <w:pPr>
        <w:jc w:val="both"/>
        <w:rPr>
          <w:lang w:val="fr-FR"/>
        </w:rPr>
      </w:pPr>
      <w:r w:rsidRPr="006D74AB">
        <w:rPr>
          <w:b/>
          <w:bCs/>
          <w:lang w:val="fr-FR"/>
        </w:rPr>
        <w:t>Art. 46</w:t>
      </w:r>
      <w:r w:rsidRPr="006D74AB">
        <w:rPr>
          <w:lang w:val="fr-FR"/>
        </w:rPr>
        <w:t xml:space="preserve">. </w:t>
      </w:r>
      <w:r w:rsidRPr="006D74AB">
        <w:rPr>
          <w:b/>
          <w:bCs/>
          <w:lang w:val="fr-FR"/>
        </w:rPr>
        <w:t>Documentation interne :</w:t>
      </w:r>
      <w:r w:rsidRPr="006D74AB">
        <w:rPr>
          <w:lang w:val="fr-FR"/>
        </w:rPr>
        <w:t xml:space="preserve"> Chaque prestataire est tenu d’établir pour chaque enfant ou jeune adulte au bénéfice duquel il preste des mesures d’aide sociale, un dossier personnel. Ce dossier doit au moins contenir :</w:t>
      </w:r>
    </w:p>
    <w:p w14:paraId="6990E4C5" w14:textId="4E414B09" w:rsidR="00AE4AAE" w:rsidRPr="006D74AB" w:rsidRDefault="00AE4AAE" w:rsidP="00AE4AAE">
      <w:pPr>
        <w:jc w:val="both"/>
        <w:rPr>
          <w:lang w:val="fr-FR"/>
        </w:rPr>
      </w:pPr>
      <w:r w:rsidRPr="006D74AB">
        <w:rPr>
          <w:lang w:val="fr-FR"/>
        </w:rPr>
        <w:t>•</w:t>
      </w:r>
      <w:r w:rsidRPr="006D74AB">
        <w:rPr>
          <w:lang w:val="fr-FR"/>
        </w:rPr>
        <w:tab/>
        <w:t>une fiche identifiant l’enfant ou le jeune adulte en question à l’aide du nom, du prénom et du matricule national, au moins ;</w:t>
      </w:r>
    </w:p>
    <w:p w14:paraId="403B0EB2" w14:textId="39E87ABA" w:rsidR="00AE4AAE" w:rsidRPr="006D74AB" w:rsidRDefault="00AE4AAE" w:rsidP="00AE4AAE">
      <w:pPr>
        <w:jc w:val="both"/>
        <w:rPr>
          <w:lang w:val="fr-FR"/>
        </w:rPr>
      </w:pPr>
      <w:r w:rsidRPr="006D74AB">
        <w:rPr>
          <w:lang w:val="fr-FR"/>
        </w:rPr>
        <w:t>•</w:t>
      </w:r>
      <w:r w:rsidRPr="006D74AB">
        <w:rPr>
          <w:lang w:val="fr-FR"/>
        </w:rPr>
        <w:tab/>
        <w:t>un exemplaire du contrat d’accueil signé entre le prestataire et l’enfant ou le jeune adulte ou la famille, respectivement son représentant légal en application de l’article 10 de la loi ASFT, pour autant qu’un tel contrat a pu être signé.</w:t>
      </w:r>
    </w:p>
    <w:p w14:paraId="5041D077" w14:textId="26B8FEF9" w:rsidR="00AE4AAE" w:rsidRPr="006D74AB" w:rsidRDefault="00AE4AAE" w:rsidP="00AE4AAE">
      <w:pPr>
        <w:jc w:val="both"/>
        <w:rPr>
          <w:lang w:val="fr-FR"/>
        </w:rPr>
      </w:pPr>
      <w:r w:rsidRPr="006D74AB">
        <w:rPr>
          <w:lang w:val="fr-FR"/>
        </w:rPr>
        <w:t>•</w:t>
      </w:r>
      <w:r w:rsidRPr="006D74AB">
        <w:rPr>
          <w:lang w:val="fr-FR"/>
        </w:rPr>
        <w:tab/>
        <w:t>les formulaires, demandes ou autres documents adressés par l’ONE au prestataire et qui concernent l’enfant ou le jeune adulte en question ;</w:t>
      </w:r>
    </w:p>
    <w:p w14:paraId="4EF8155D" w14:textId="221A6249" w:rsidR="00AE4AAE" w:rsidRPr="006D74AB" w:rsidRDefault="00AE4AAE" w:rsidP="00AE4AAE">
      <w:pPr>
        <w:jc w:val="both"/>
        <w:rPr>
          <w:lang w:val="fr-FR"/>
        </w:rPr>
      </w:pPr>
      <w:r w:rsidRPr="006D74AB">
        <w:rPr>
          <w:lang w:val="fr-FR"/>
        </w:rPr>
        <w:t>•</w:t>
      </w:r>
      <w:r w:rsidRPr="006D74AB">
        <w:rPr>
          <w:lang w:val="fr-FR"/>
        </w:rPr>
        <w:tab/>
        <w:t>un exemplaire des rapports établis par le prestataire au sujet de l’enfant ou du jeune adulte ou de sa famille et dont question au point b. du présent article.</w:t>
      </w:r>
    </w:p>
    <w:p w14:paraId="41F0C2EF" w14:textId="69395D77" w:rsidR="00AE4AAE" w:rsidRPr="006D74AB" w:rsidRDefault="00AE4AAE" w:rsidP="00AE4AAE">
      <w:pPr>
        <w:jc w:val="both"/>
        <w:rPr>
          <w:lang w:val="fr-FR"/>
        </w:rPr>
      </w:pPr>
      <w:r w:rsidRPr="006D74AB">
        <w:rPr>
          <w:lang w:val="fr-FR"/>
        </w:rPr>
        <w:t>En application de l’article 4 du règlement grand-ducal du 17 août 2011 réglant l’organisation et le fonctionnement de l’Office national de l’enfance, l’ONE ne prendra en compte que les démarches des prestataires qui lui parviendront par MyGuichet.lu.</w:t>
      </w:r>
    </w:p>
    <w:p w14:paraId="781EA1C1" w14:textId="58C37AFE" w:rsidR="00AE4AAE" w:rsidRPr="006D74AB" w:rsidRDefault="00AE4AAE" w:rsidP="00AE4AAE">
      <w:pPr>
        <w:jc w:val="both"/>
        <w:rPr>
          <w:lang w:val="fr-FR"/>
        </w:rPr>
      </w:pPr>
      <w:r w:rsidRPr="006D74AB">
        <w:rPr>
          <w:b/>
          <w:bCs/>
          <w:lang w:val="fr-FR"/>
        </w:rPr>
        <w:t>Documentation externe :</w:t>
      </w:r>
      <w:r w:rsidRPr="006D74AB">
        <w:rPr>
          <w:lang w:val="fr-FR"/>
        </w:rPr>
        <w:t xml:space="preserve"> La documentation externe est établie d’une part pour les besoins de la facturation des prestations à l’ONE. Les modalités en question sont précisées au chapitre 9 de la présente convention. Elle est établie d’autre part pour des besoins de l’évaluation qualitative des mesures réalisées, dans l’optique de l’adaptation continue du projet d’intervention aux besoins et souhaits de l’enfant ou du jeune adulte et de sa famille.</w:t>
      </w:r>
    </w:p>
    <w:p w14:paraId="4A306651" w14:textId="77777777" w:rsidR="00AE4AAE" w:rsidRPr="006D74AB" w:rsidRDefault="00AE4AAE" w:rsidP="00AE4AAE">
      <w:pPr>
        <w:jc w:val="both"/>
        <w:rPr>
          <w:lang w:val="fr-FR"/>
        </w:rPr>
      </w:pPr>
      <w:r w:rsidRPr="006D74AB">
        <w:rPr>
          <w:lang w:val="fr-FR"/>
        </w:rPr>
        <w:t>Art. 46 bis. Les aspects en matière de protection des données sont réglés par un contrat entre les parties signataires de la présente convention cadre.</w:t>
      </w:r>
    </w:p>
    <w:p w14:paraId="1F8373F7" w14:textId="6D39C096" w:rsidR="00AE4AAE" w:rsidRPr="006D74AB" w:rsidRDefault="00AE4AAE" w:rsidP="00E00DAE">
      <w:pPr>
        <w:pStyle w:val="ListParagraph"/>
        <w:numPr>
          <w:ilvl w:val="0"/>
          <w:numId w:val="7"/>
        </w:numPr>
        <w:jc w:val="both"/>
        <w:rPr>
          <w:b/>
          <w:bCs/>
          <w:lang w:val="fr-FR"/>
        </w:rPr>
      </w:pPr>
      <w:r w:rsidRPr="006D74AB">
        <w:rPr>
          <w:b/>
          <w:bCs/>
          <w:lang w:val="fr-FR"/>
        </w:rPr>
        <w:t>Commission qualité</w:t>
      </w:r>
    </w:p>
    <w:p w14:paraId="7639541A" w14:textId="7F0054A1" w:rsidR="00AE4AAE" w:rsidRPr="006D74AB" w:rsidRDefault="00AE4AAE" w:rsidP="00AE4AAE">
      <w:pPr>
        <w:jc w:val="both"/>
        <w:rPr>
          <w:lang w:val="fr-FR"/>
        </w:rPr>
      </w:pPr>
      <w:r w:rsidRPr="006D74AB">
        <w:rPr>
          <w:b/>
          <w:bCs/>
          <w:lang w:val="fr-FR"/>
        </w:rPr>
        <w:lastRenderedPageBreak/>
        <w:t>Art. 47.</w:t>
      </w:r>
      <w:r w:rsidRPr="006D74AB">
        <w:rPr>
          <w:lang w:val="fr-FR"/>
        </w:rPr>
        <w:t xml:space="preserve"> Il est institué une Commission de qualité des mesures d’aide AEF (appelée ci-après « la commission »). Elle a pour mission de suivre la mise en pratique des standards de qualité en matière de prestations AEF et d’adapter le cas échéant lesdits critères en fonction de l’évolution des contextes et des développements de la recherche en la matière.</w:t>
      </w:r>
    </w:p>
    <w:p w14:paraId="428A8B6E" w14:textId="5B9E1C0C" w:rsidR="00AE4AAE" w:rsidRPr="006D74AB" w:rsidRDefault="00AE4AAE" w:rsidP="00AE4AAE">
      <w:pPr>
        <w:jc w:val="both"/>
        <w:rPr>
          <w:lang w:val="fr-FR"/>
        </w:rPr>
      </w:pPr>
      <w:r w:rsidRPr="006D74AB">
        <w:rPr>
          <w:b/>
          <w:bCs/>
          <w:lang w:val="fr-FR"/>
        </w:rPr>
        <w:t>Art.47 bis</w:t>
      </w:r>
      <w:r w:rsidRPr="006D74AB">
        <w:rPr>
          <w:lang w:val="fr-FR"/>
        </w:rPr>
        <w:t xml:space="preserve"> Un groupe de travail fixe en matière de la gestion des places dans l’accueil institutionnel se réunit trimestriellement et ceci sur invitation et sous la direction de l’ONE. Chaque prestataire est disposé à participer aux réunions de ce groupe de travail.</w:t>
      </w:r>
    </w:p>
    <w:p w14:paraId="0D169FCB" w14:textId="157B0269" w:rsidR="00AE4AAE" w:rsidRPr="006D74AB" w:rsidRDefault="00AE4AAE" w:rsidP="00AE4AAE">
      <w:pPr>
        <w:jc w:val="both"/>
        <w:rPr>
          <w:lang w:val="fr-FR"/>
        </w:rPr>
      </w:pPr>
      <w:r w:rsidRPr="006D74AB">
        <w:rPr>
          <w:b/>
          <w:bCs/>
          <w:lang w:val="fr-FR"/>
        </w:rPr>
        <w:t>Art. 48.</w:t>
      </w:r>
      <w:r w:rsidRPr="006D74AB">
        <w:rPr>
          <w:lang w:val="fr-FR"/>
        </w:rPr>
        <w:t xml:space="preserve"> La commission est composée paritairement de représentants des parties signataires des conventions-cadre AEF.</w:t>
      </w:r>
    </w:p>
    <w:p w14:paraId="7BDE521C" w14:textId="0E7621EE" w:rsidR="00AE4AAE" w:rsidRPr="006D74AB" w:rsidRDefault="00AE4AAE" w:rsidP="00AE4AAE">
      <w:pPr>
        <w:jc w:val="both"/>
        <w:rPr>
          <w:lang w:val="fr-FR"/>
        </w:rPr>
      </w:pPr>
      <w:r w:rsidRPr="006D74AB">
        <w:rPr>
          <w:b/>
          <w:bCs/>
          <w:lang w:val="fr-FR"/>
        </w:rPr>
        <w:t>Art. 49.</w:t>
      </w:r>
      <w:r w:rsidRPr="006D74AB">
        <w:rPr>
          <w:lang w:val="fr-FR"/>
        </w:rPr>
        <w:t xml:space="preserve"> Les propositions d’adaptation des standards et lignes directrices en matière de qualité des prestations qui font l’objet d’un accord entre les parties représentées à la commission sont intégrées dans les conventions-cadre AEF.</w:t>
      </w:r>
    </w:p>
    <w:p w14:paraId="185149AB" w14:textId="7715D711" w:rsidR="001D0A7F" w:rsidRPr="006D74AB" w:rsidRDefault="00AE4AAE" w:rsidP="00AE4AAE">
      <w:pPr>
        <w:jc w:val="both"/>
        <w:rPr>
          <w:lang w:val="fr-FR"/>
        </w:rPr>
      </w:pPr>
      <w:r w:rsidRPr="006D74AB">
        <w:rPr>
          <w:b/>
          <w:bCs/>
          <w:lang w:val="fr-FR"/>
        </w:rPr>
        <w:t>Art. 50.</w:t>
      </w:r>
      <w:r w:rsidRPr="006D74AB">
        <w:rPr>
          <w:lang w:val="fr-FR"/>
        </w:rPr>
        <w:t xml:space="preserve"> La commission se réunit sur invitation de l’Etat ou sur demande d’une des parties qui la composent et ce au moins une fois par </w:t>
      </w:r>
      <w:r w:rsidR="001D0A7F" w:rsidRPr="006D74AB">
        <w:rPr>
          <w:lang w:val="fr-FR"/>
        </w:rPr>
        <w:t>semestre.</w:t>
      </w:r>
      <w:r w:rsidRPr="006D74AB">
        <w:rPr>
          <w:lang w:val="fr-FR"/>
        </w:rPr>
        <w:t xml:space="preserve"> Elle est présidée par un représentant de l’Etat. Le secrétariat est assuré par un agent de l’ONE.</w:t>
      </w:r>
    </w:p>
    <w:p w14:paraId="19A1234B" w14:textId="1BE8A309" w:rsidR="001D0A7F" w:rsidRPr="006D74AB" w:rsidRDefault="001D0A7F" w:rsidP="001D0A7F">
      <w:pPr>
        <w:jc w:val="both"/>
        <w:rPr>
          <w:b/>
          <w:bCs/>
          <w:sz w:val="28"/>
          <w:szCs w:val="28"/>
          <w:lang w:val="fr-FR"/>
        </w:rPr>
      </w:pPr>
      <w:bookmarkStart w:id="14" w:name="_Hlk153795217"/>
      <w:r w:rsidRPr="006D74AB">
        <w:rPr>
          <w:b/>
          <w:bCs/>
          <w:sz w:val="28"/>
          <w:szCs w:val="28"/>
          <w:lang w:val="fr-FR"/>
        </w:rPr>
        <w:t>Chapitre 9 –Facturation et paiement des prestations</w:t>
      </w:r>
    </w:p>
    <w:p w14:paraId="349F6CD4" w14:textId="4F171017" w:rsidR="001D0A7F" w:rsidRPr="006D74AB" w:rsidRDefault="001D0A7F" w:rsidP="00E00DAE">
      <w:pPr>
        <w:pStyle w:val="ListParagraph"/>
        <w:numPr>
          <w:ilvl w:val="0"/>
          <w:numId w:val="8"/>
        </w:numPr>
        <w:jc w:val="both"/>
        <w:rPr>
          <w:b/>
          <w:bCs/>
          <w:sz w:val="24"/>
          <w:szCs w:val="24"/>
          <w:lang w:val="fr-FR"/>
        </w:rPr>
      </w:pPr>
      <w:r w:rsidRPr="006D74AB">
        <w:rPr>
          <w:b/>
          <w:bCs/>
          <w:sz w:val="24"/>
          <w:szCs w:val="24"/>
          <w:lang w:val="fr-FR"/>
        </w:rPr>
        <w:t>Factures et relevés des services prestés</w:t>
      </w:r>
    </w:p>
    <w:bookmarkEnd w:id="14"/>
    <w:p w14:paraId="2EB0F869" w14:textId="4D80773F" w:rsidR="001D0A7F" w:rsidRPr="006D74AB" w:rsidRDefault="001D0A7F" w:rsidP="001D0A7F">
      <w:pPr>
        <w:jc w:val="both"/>
        <w:rPr>
          <w:lang w:val="fr-FR"/>
        </w:rPr>
      </w:pPr>
      <w:r w:rsidRPr="006D74AB">
        <w:rPr>
          <w:b/>
          <w:bCs/>
          <w:lang w:val="fr-FR"/>
        </w:rPr>
        <w:t>Art. 51.</w:t>
      </w:r>
      <w:r w:rsidRPr="006D74AB">
        <w:rPr>
          <w:lang w:val="fr-FR"/>
        </w:rPr>
        <w:t xml:space="preserve"> Chaque prestataire soumet à l’ONE sur une base mensuelle et au moyen d’un fichier électronique mis à disposition par l’ONE une facturation des services prestés pendant le mois en question. Ne sont facturées mensuellement que les présences effectives telles que définies à l’art. 15 de la présente convention cadre.</w:t>
      </w:r>
    </w:p>
    <w:p w14:paraId="062E62BB" w14:textId="546B86A0" w:rsidR="001D0A7F" w:rsidRPr="006D74AB" w:rsidRDefault="001D0A7F" w:rsidP="001D0A7F">
      <w:pPr>
        <w:jc w:val="both"/>
        <w:rPr>
          <w:i/>
          <w:iCs/>
          <w:lang w:val="fr-FR"/>
        </w:rPr>
      </w:pPr>
      <w:r w:rsidRPr="006D74AB">
        <w:rPr>
          <w:i/>
          <w:iCs/>
          <w:lang w:val="fr-FR"/>
        </w:rPr>
        <w:t>Art. 52. Rayé</w:t>
      </w:r>
    </w:p>
    <w:p w14:paraId="38D84F33" w14:textId="329EA983" w:rsidR="001D0A7F" w:rsidRPr="006D74AB" w:rsidRDefault="001D0A7F" w:rsidP="00E00DAE">
      <w:pPr>
        <w:pStyle w:val="ListParagraph"/>
        <w:numPr>
          <w:ilvl w:val="0"/>
          <w:numId w:val="8"/>
        </w:numPr>
        <w:jc w:val="both"/>
        <w:rPr>
          <w:b/>
          <w:bCs/>
          <w:sz w:val="24"/>
          <w:szCs w:val="24"/>
          <w:lang w:val="fr-FR"/>
        </w:rPr>
      </w:pPr>
      <w:bookmarkStart w:id="15" w:name="_Hlk153795255"/>
      <w:r w:rsidRPr="006D74AB">
        <w:rPr>
          <w:b/>
          <w:bCs/>
          <w:sz w:val="24"/>
          <w:szCs w:val="24"/>
          <w:lang w:val="fr-FR"/>
        </w:rPr>
        <w:t>Correction et contestation de factures</w:t>
      </w:r>
    </w:p>
    <w:bookmarkEnd w:id="15"/>
    <w:p w14:paraId="40D9FB49" w14:textId="5B6786F9" w:rsidR="001D0A7F" w:rsidRPr="006D74AB" w:rsidRDefault="001D0A7F" w:rsidP="001D0A7F">
      <w:pPr>
        <w:jc w:val="both"/>
        <w:rPr>
          <w:lang w:val="fr-FR"/>
        </w:rPr>
      </w:pPr>
      <w:r w:rsidRPr="006D74AB">
        <w:rPr>
          <w:b/>
          <w:bCs/>
          <w:lang w:val="fr-FR"/>
        </w:rPr>
        <w:t>Art. 53.</w:t>
      </w:r>
      <w:r w:rsidRPr="006D74AB">
        <w:rPr>
          <w:lang w:val="fr-FR"/>
        </w:rPr>
        <w:t xml:space="preserve"> Lorsque le prestataire doit apporter une correction à une facture préalablement transmise à l’ONE pour un mois de prestation (ajout d’une prestation oubliée, suppression d’une prestation incluse de façon erronée, correction d’une erreur pour une prestation facturée), il fait parvenir une notification afférente à l’ONE. Les contestations formelles et de fond sont notifiées par écrit par l’ONE au prestataire.</w:t>
      </w:r>
    </w:p>
    <w:p w14:paraId="058A0726" w14:textId="77777777" w:rsidR="001D0A7F" w:rsidRPr="006D74AB" w:rsidRDefault="001D0A7F" w:rsidP="001D0A7F">
      <w:pPr>
        <w:jc w:val="both"/>
        <w:rPr>
          <w:i/>
          <w:iCs/>
          <w:lang w:val="fr-FR"/>
        </w:rPr>
      </w:pPr>
      <w:r w:rsidRPr="006D74AB">
        <w:rPr>
          <w:i/>
          <w:iCs/>
          <w:lang w:val="fr-FR"/>
        </w:rPr>
        <w:t>Art. 54. Rayé</w:t>
      </w:r>
    </w:p>
    <w:p w14:paraId="725C9FB4" w14:textId="73477989" w:rsidR="001D0A7F" w:rsidRPr="006D74AB" w:rsidRDefault="001D0A7F" w:rsidP="00E00DAE">
      <w:pPr>
        <w:pStyle w:val="ListParagraph"/>
        <w:numPr>
          <w:ilvl w:val="0"/>
          <w:numId w:val="8"/>
        </w:numPr>
        <w:jc w:val="both"/>
        <w:rPr>
          <w:b/>
          <w:bCs/>
          <w:sz w:val="24"/>
          <w:szCs w:val="24"/>
          <w:lang w:val="fr-FR"/>
        </w:rPr>
      </w:pPr>
      <w:bookmarkStart w:id="16" w:name="_Hlk153795264"/>
      <w:r w:rsidRPr="006D74AB">
        <w:rPr>
          <w:b/>
          <w:bCs/>
          <w:sz w:val="24"/>
          <w:szCs w:val="24"/>
          <w:lang w:val="fr-FR"/>
        </w:rPr>
        <w:t>Médiation et litiges</w:t>
      </w:r>
    </w:p>
    <w:bookmarkEnd w:id="16"/>
    <w:p w14:paraId="6667B2B3" w14:textId="77777777" w:rsidR="001D0A7F" w:rsidRPr="006D74AB" w:rsidRDefault="001D0A7F" w:rsidP="001D0A7F">
      <w:pPr>
        <w:jc w:val="both"/>
        <w:rPr>
          <w:b/>
          <w:bCs/>
          <w:lang w:val="fr-FR"/>
        </w:rPr>
      </w:pPr>
      <w:r w:rsidRPr="006D74AB">
        <w:rPr>
          <w:b/>
          <w:bCs/>
          <w:lang w:val="fr-FR"/>
        </w:rPr>
        <w:t>Art. 55.</w:t>
      </w:r>
    </w:p>
    <w:p w14:paraId="333F760A" w14:textId="3E715549" w:rsidR="001D0A7F" w:rsidRPr="006D74AB" w:rsidRDefault="001D0A7F" w:rsidP="00E00DAE">
      <w:pPr>
        <w:pStyle w:val="ListParagraph"/>
        <w:numPr>
          <w:ilvl w:val="0"/>
          <w:numId w:val="9"/>
        </w:numPr>
        <w:jc w:val="both"/>
        <w:rPr>
          <w:lang w:val="fr-FR"/>
        </w:rPr>
      </w:pPr>
      <w:r w:rsidRPr="006D74AB">
        <w:rPr>
          <w:lang w:val="fr-FR"/>
        </w:rPr>
        <w:t xml:space="preserve">Une commission « médiation » composée de 2 représentants de l’Etat, de 2 représentants des prestataires et d’un membre proposé par l’OKAJU, peut être mise en œuvre afin d’émettre des avis en rapport avec des différents impliquant un ou plusieurs acteurs du secteur AEF : un bénéficiaire AEF, un service CPI, l’ONE, un prestataire AEF ou une famille d’accueil. Cet avis est transmis au Ministre ayant dans ses attributions l’aide à l’enfance et à la famille. La commission se réunit endéans le mois après avoir été saisie et au minimum trois fois par an. Le membre proposé par l’OKAJU ne sera ni impliqué dans une </w:t>
      </w:r>
      <w:r w:rsidRPr="006D74AB">
        <w:rPr>
          <w:lang w:val="fr-FR"/>
        </w:rPr>
        <w:lastRenderedPageBreak/>
        <w:t xml:space="preserve">structure d’un prestataire AEF, ni mandataire du Ministère de l’Education nationale, de l’Enfance et de la Jeunesse. </w:t>
      </w:r>
    </w:p>
    <w:p w14:paraId="0361150D" w14:textId="77777777" w:rsidR="004A1ACC" w:rsidRPr="006D74AB" w:rsidRDefault="004A1ACC" w:rsidP="004A1ACC">
      <w:pPr>
        <w:pStyle w:val="ListParagraph"/>
        <w:ind w:left="1080"/>
        <w:jc w:val="both"/>
        <w:rPr>
          <w:lang w:val="fr-FR"/>
        </w:rPr>
      </w:pPr>
    </w:p>
    <w:p w14:paraId="0D812CEB" w14:textId="7B59F903" w:rsidR="004A1ACC" w:rsidRPr="006D74AB" w:rsidRDefault="001D0A7F" w:rsidP="004A1ACC">
      <w:pPr>
        <w:pStyle w:val="ListParagraph"/>
        <w:ind w:left="1080"/>
        <w:jc w:val="both"/>
        <w:rPr>
          <w:lang w:val="fr-FR"/>
        </w:rPr>
      </w:pPr>
      <w:r w:rsidRPr="006D74AB">
        <w:rPr>
          <w:lang w:val="fr-FR"/>
        </w:rPr>
        <w:t>b.</w:t>
      </w:r>
      <w:r w:rsidR="004A1ACC" w:rsidRPr="006D74AB">
        <w:rPr>
          <w:lang w:val="fr-FR"/>
        </w:rPr>
        <w:t xml:space="preserve"> </w:t>
      </w:r>
      <w:r w:rsidRPr="006D74AB">
        <w:rPr>
          <w:lang w:val="fr-FR"/>
        </w:rPr>
        <w:t>Le litige qui ne peut pas être vidé par voie consensuelle entre l’ONE et le prestataire est tranché en application des dispositions de la loi du 1er décembre 1978 réglant la procédure administrative non contentieuse et le règlement grand-ducal du 8 juin 1979 relatif à la procédure à suivre par les administrations relevant de l’Etat et des communes.</w:t>
      </w:r>
    </w:p>
    <w:p w14:paraId="37B318DC" w14:textId="5535C91B" w:rsidR="005A7B1D" w:rsidRPr="006D74AB" w:rsidRDefault="005A7B1D" w:rsidP="005A7B1D">
      <w:pPr>
        <w:ind w:firstLine="720"/>
        <w:jc w:val="both"/>
        <w:rPr>
          <w:b/>
          <w:bCs/>
          <w:sz w:val="24"/>
          <w:szCs w:val="24"/>
          <w:lang w:val="fr-FR"/>
        </w:rPr>
      </w:pPr>
      <w:r w:rsidRPr="006D74AB">
        <w:rPr>
          <w:b/>
          <w:bCs/>
          <w:sz w:val="24"/>
          <w:szCs w:val="24"/>
          <w:lang w:val="fr-FR"/>
        </w:rPr>
        <w:t>c.) Modalités de contrôle</w:t>
      </w:r>
    </w:p>
    <w:p w14:paraId="486A36D1" w14:textId="25B1F93B" w:rsidR="004A1ACC" w:rsidRPr="006D74AB" w:rsidRDefault="001D0A7F" w:rsidP="004A1ACC">
      <w:pPr>
        <w:jc w:val="both"/>
        <w:rPr>
          <w:b/>
          <w:bCs/>
          <w:lang w:val="fr-FR"/>
        </w:rPr>
      </w:pPr>
      <w:r w:rsidRPr="006D74AB">
        <w:rPr>
          <w:b/>
          <w:bCs/>
          <w:lang w:val="fr-FR"/>
        </w:rPr>
        <w:t>Art. 56</w:t>
      </w:r>
      <w:r w:rsidR="004A1ACC" w:rsidRPr="006D74AB">
        <w:rPr>
          <w:b/>
          <w:bCs/>
          <w:lang w:val="fr-FR"/>
        </w:rPr>
        <w:t xml:space="preserve">. </w:t>
      </w:r>
    </w:p>
    <w:p w14:paraId="7A534871" w14:textId="77777777" w:rsidR="001D0A7F" w:rsidRPr="006D74AB" w:rsidRDefault="001D0A7F" w:rsidP="001D0A7F">
      <w:pPr>
        <w:jc w:val="both"/>
        <w:rPr>
          <w:lang w:val="fr-FR"/>
        </w:rPr>
      </w:pPr>
      <w:r w:rsidRPr="006D74AB">
        <w:rPr>
          <w:lang w:val="fr-FR"/>
        </w:rPr>
        <w:t>1.</w:t>
      </w:r>
      <w:r w:rsidRPr="006D74AB">
        <w:rPr>
          <w:lang w:val="fr-FR"/>
        </w:rPr>
        <w:tab/>
        <w:t>Suite à une nouvelle admission, le prestataire soumet à l’ONE au plus tard après 90 jours une proposition de projet d’intervention FG 2 pour le jeune accueilli. Par la suite, ainsi que pour toutes les situations existantes, le service prestataire soumet à l’enfant ou au jeune adulte, respectivement à son représentant légal, alternativement un rapport succinct et un rapport complet tous les six mois suivant la date de remise du projet mentionné ci-avant. Seule la copie des rapports complets est remise à l’ONE. Les rapports succincts ne sont pas envoyés systématiquement à l’ONE mais restent à disposition sur demande de ce dernier. Les prestataires incitent les jeunes qui sont sur le point de devenir « jeune adulte » à rédiger un projet d’autonomisation, soit sur formulaire FG 8, soit de façon manuscrite sur papier libre, en reprenant les points essentiels du formulaire FG 8. Il est rédigé par le jeune adulte lui-même en ses propres termes. Il est signé par le jeune conformément à l'article 4 de la loi AEF. Il peut être contresigné par les parents du jeune ou toute autre personne impliquée. Le jeune qui désire une prise en charge au-delà de son 18ième anniversaire envoie ce projet d’autonomisation à l’ONE au plus tard un mois avant son 18ième anniversaire.</w:t>
      </w:r>
    </w:p>
    <w:p w14:paraId="680F1F6B" w14:textId="4713720C" w:rsidR="001D0A7F" w:rsidRPr="006D74AB" w:rsidRDefault="001D0A7F" w:rsidP="001D0A7F">
      <w:pPr>
        <w:jc w:val="both"/>
        <w:rPr>
          <w:lang w:val="fr-FR"/>
        </w:rPr>
      </w:pPr>
      <w:r w:rsidRPr="006D74AB">
        <w:rPr>
          <w:lang w:val="fr-FR"/>
        </w:rPr>
        <w:t>2.</w:t>
      </w:r>
      <w:r w:rsidRPr="006D74AB">
        <w:rPr>
          <w:lang w:val="fr-FR"/>
        </w:rPr>
        <w:tab/>
        <w:t>Par dérogation à l’alinéa précédent, le prestataire qui bénéficie pour un jeune donné de forfaits</w:t>
      </w:r>
      <w:r w:rsidR="004A1ACC" w:rsidRPr="006D74AB">
        <w:rPr>
          <w:lang w:val="fr-FR"/>
        </w:rPr>
        <w:t xml:space="preserve"> « Accueil</w:t>
      </w:r>
      <w:r w:rsidRPr="006D74AB">
        <w:rPr>
          <w:lang w:val="fr-FR"/>
        </w:rPr>
        <w:t xml:space="preserve"> urgent en situation de crise psycho-sociale aigue », remet une proposition de projet d’intervention FG2 à l’ONE dans les deux mois suivant l’admission. </w:t>
      </w:r>
    </w:p>
    <w:p w14:paraId="4052E1FE" w14:textId="500B00D6" w:rsidR="001D0A7F" w:rsidRPr="006D74AB" w:rsidRDefault="001D0A7F" w:rsidP="001D0A7F">
      <w:pPr>
        <w:jc w:val="both"/>
        <w:rPr>
          <w:lang w:val="fr-FR"/>
        </w:rPr>
      </w:pPr>
      <w:r w:rsidRPr="006D74AB">
        <w:rPr>
          <w:lang w:val="fr-FR"/>
        </w:rPr>
        <w:t>3.</w:t>
      </w:r>
      <w:r w:rsidRPr="006D74AB">
        <w:rPr>
          <w:lang w:val="fr-FR"/>
        </w:rPr>
        <w:tab/>
        <w:t xml:space="preserve">En cas de départ envisagé d’un jeune vers une nouvelle structure psycho-sociale, le prestataire soumet, avant le départ, un rapport final ou rapport de transition de son intervention au prestataire qui prend la relève. Ce rapport reprend les éléments importants de l’ensemble de la période de prise en charge. Il en va de même en cas de sortie du jeune du secteur « Aide à l’enfance et à la famille ». Copies de ces rapports sont adressés à l’ONE dans le mois. </w:t>
      </w:r>
    </w:p>
    <w:p w14:paraId="1A1D24FD" w14:textId="0C6F2181" w:rsidR="001D0A7F" w:rsidRPr="006D74AB" w:rsidRDefault="001D0A7F" w:rsidP="001D0A7F">
      <w:pPr>
        <w:jc w:val="both"/>
        <w:rPr>
          <w:lang w:val="fr-FR"/>
        </w:rPr>
      </w:pPr>
      <w:r w:rsidRPr="006D74AB">
        <w:rPr>
          <w:lang w:val="fr-FR"/>
        </w:rPr>
        <w:t xml:space="preserve">Ces rapports d’intervention pour lesquels l’ONE met à disposition des formats modèles </w:t>
      </w:r>
      <w:r w:rsidR="00B91A21" w:rsidRPr="006D74AB">
        <w:rPr>
          <w:lang w:val="fr-FR"/>
        </w:rPr>
        <w:t>comprennent :</w:t>
      </w:r>
    </w:p>
    <w:p w14:paraId="6B20B4FB" w14:textId="77777777" w:rsidR="001D0A7F" w:rsidRPr="006D74AB" w:rsidRDefault="001D0A7F" w:rsidP="001D0A7F">
      <w:pPr>
        <w:jc w:val="both"/>
        <w:rPr>
          <w:lang w:val="fr-FR"/>
        </w:rPr>
      </w:pPr>
      <w:r w:rsidRPr="006D74AB">
        <w:rPr>
          <w:lang w:val="fr-FR"/>
        </w:rPr>
        <w:t>•</w:t>
      </w:r>
      <w:r w:rsidRPr="006D74AB">
        <w:rPr>
          <w:lang w:val="fr-FR"/>
        </w:rPr>
        <w:tab/>
        <w:t>une description des objectifs d’intervention</w:t>
      </w:r>
    </w:p>
    <w:p w14:paraId="60CBEE6D" w14:textId="1345D467" w:rsidR="001D0A7F" w:rsidRPr="006D74AB" w:rsidRDefault="001D0A7F" w:rsidP="001D0A7F">
      <w:pPr>
        <w:jc w:val="both"/>
        <w:rPr>
          <w:lang w:val="fr-FR"/>
        </w:rPr>
      </w:pPr>
      <w:r w:rsidRPr="006D74AB">
        <w:rPr>
          <w:lang w:val="fr-FR"/>
        </w:rPr>
        <w:t>•</w:t>
      </w:r>
      <w:r w:rsidRPr="006D74AB">
        <w:rPr>
          <w:lang w:val="fr-FR"/>
        </w:rPr>
        <w:tab/>
        <w:t xml:space="preserve">une description qualitative des interventions </w:t>
      </w:r>
      <w:r w:rsidR="004A1ACC" w:rsidRPr="006D74AB">
        <w:rPr>
          <w:lang w:val="fr-FR"/>
        </w:rPr>
        <w:t>réalisées ;</w:t>
      </w:r>
    </w:p>
    <w:p w14:paraId="0A86C582" w14:textId="6701F804" w:rsidR="001D0A7F" w:rsidRPr="006D74AB" w:rsidRDefault="001D0A7F" w:rsidP="001D0A7F">
      <w:pPr>
        <w:jc w:val="both"/>
        <w:rPr>
          <w:lang w:val="fr-FR"/>
        </w:rPr>
      </w:pPr>
      <w:r w:rsidRPr="006D74AB">
        <w:rPr>
          <w:lang w:val="fr-FR"/>
        </w:rPr>
        <w:t>•</w:t>
      </w:r>
      <w:r w:rsidRPr="006D74AB">
        <w:rPr>
          <w:lang w:val="fr-FR"/>
        </w:rPr>
        <w:tab/>
        <w:t xml:space="preserve">une description des changements opérés depuis la mise en place du projet </w:t>
      </w:r>
      <w:r w:rsidR="004A1ACC" w:rsidRPr="006D74AB">
        <w:rPr>
          <w:lang w:val="fr-FR"/>
        </w:rPr>
        <w:t>d’intervention ;</w:t>
      </w:r>
    </w:p>
    <w:p w14:paraId="7DF92B03" w14:textId="512C00B6" w:rsidR="001D0A7F" w:rsidRPr="006D74AB" w:rsidRDefault="001D0A7F" w:rsidP="001D0A7F">
      <w:pPr>
        <w:jc w:val="both"/>
        <w:rPr>
          <w:lang w:val="fr-FR"/>
        </w:rPr>
      </w:pPr>
      <w:r w:rsidRPr="006D74AB">
        <w:rPr>
          <w:lang w:val="fr-FR"/>
        </w:rPr>
        <w:t>•</w:t>
      </w:r>
      <w:r w:rsidRPr="006D74AB">
        <w:rPr>
          <w:lang w:val="fr-FR"/>
        </w:rPr>
        <w:tab/>
        <w:t>une proposition motivée de mesures d’aide (et de prestations) ultérieures éventuelles.</w:t>
      </w:r>
    </w:p>
    <w:p w14:paraId="742B9240" w14:textId="0A6C4814" w:rsidR="001D0A7F" w:rsidRPr="006D74AB" w:rsidRDefault="001D0A7F" w:rsidP="001D0A7F">
      <w:pPr>
        <w:jc w:val="both"/>
        <w:rPr>
          <w:lang w:val="fr-FR"/>
        </w:rPr>
      </w:pPr>
      <w:r w:rsidRPr="006D74AB">
        <w:rPr>
          <w:lang w:val="fr-FR"/>
        </w:rPr>
        <w:t>Les projets d’intervention, les projets psychopédagogiques et sociaux personnalisés, de même que les rapports font l’objet d’un suivi par la commission qualité, définie ci-avant. Cette dernière est chargée de proposer des standards de qualité en la matière.</w:t>
      </w:r>
    </w:p>
    <w:p w14:paraId="46969B9C" w14:textId="77777777" w:rsidR="001D0A7F" w:rsidRPr="006D74AB" w:rsidRDefault="001D0A7F" w:rsidP="001D0A7F">
      <w:pPr>
        <w:jc w:val="both"/>
        <w:rPr>
          <w:lang w:val="fr-FR"/>
        </w:rPr>
      </w:pPr>
      <w:r w:rsidRPr="006D74AB">
        <w:rPr>
          <w:b/>
          <w:bCs/>
          <w:lang w:val="fr-FR"/>
        </w:rPr>
        <w:t>Art. 57.</w:t>
      </w:r>
      <w:r w:rsidRPr="006D74AB">
        <w:rPr>
          <w:lang w:val="fr-FR"/>
        </w:rPr>
        <w:t xml:space="preserve"> L’ONE est responsable du contrôle « Validé – Presté » sur trois critères :</w:t>
      </w:r>
    </w:p>
    <w:p w14:paraId="1ADC7AFA" w14:textId="77777777" w:rsidR="001D0A7F" w:rsidRPr="006D74AB" w:rsidRDefault="001D0A7F" w:rsidP="001D0A7F">
      <w:pPr>
        <w:jc w:val="both"/>
        <w:rPr>
          <w:lang w:val="fr-FR"/>
        </w:rPr>
      </w:pPr>
      <w:r w:rsidRPr="006D74AB">
        <w:rPr>
          <w:lang w:val="fr-FR"/>
        </w:rPr>
        <w:lastRenderedPageBreak/>
        <w:t>a.</w:t>
      </w:r>
      <w:r w:rsidRPr="006D74AB">
        <w:rPr>
          <w:lang w:val="fr-FR"/>
        </w:rPr>
        <w:tab/>
        <w:t>Vérification quantitative par rapport à l’accord de prise en charge établi par l’ONE ;</w:t>
      </w:r>
    </w:p>
    <w:p w14:paraId="1766915B" w14:textId="77777777" w:rsidR="001D0A7F" w:rsidRPr="006D74AB" w:rsidRDefault="001D0A7F" w:rsidP="001D0A7F">
      <w:pPr>
        <w:jc w:val="both"/>
        <w:rPr>
          <w:lang w:val="fr-FR"/>
        </w:rPr>
      </w:pPr>
      <w:r w:rsidRPr="006D74AB">
        <w:rPr>
          <w:lang w:val="fr-FR"/>
        </w:rPr>
        <w:t>b.</w:t>
      </w:r>
      <w:r w:rsidRPr="006D74AB">
        <w:rPr>
          <w:lang w:val="fr-FR"/>
        </w:rPr>
        <w:tab/>
        <w:t>Vérification de la fréquence par rapport à l’accord de prise en charge établi par l’ONE ;</w:t>
      </w:r>
    </w:p>
    <w:p w14:paraId="54E2FCF1" w14:textId="77777777" w:rsidR="001D0A7F" w:rsidRPr="006D74AB" w:rsidRDefault="001D0A7F" w:rsidP="001D0A7F">
      <w:pPr>
        <w:jc w:val="both"/>
        <w:rPr>
          <w:lang w:val="fr-FR"/>
        </w:rPr>
      </w:pPr>
      <w:r w:rsidRPr="006D74AB">
        <w:rPr>
          <w:lang w:val="fr-FR"/>
        </w:rPr>
        <w:t>c.</w:t>
      </w:r>
      <w:r w:rsidRPr="006D74AB">
        <w:rPr>
          <w:lang w:val="fr-FR"/>
        </w:rPr>
        <w:tab/>
        <w:t>Vérification de la cohérence par rapport au PI (formulaire FG 2)</w:t>
      </w:r>
    </w:p>
    <w:p w14:paraId="7DB1120F" w14:textId="5194A810" w:rsidR="001D0A7F" w:rsidRPr="006D74AB" w:rsidRDefault="001D0A7F" w:rsidP="001D0A7F">
      <w:pPr>
        <w:jc w:val="both"/>
        <w:rPr>
          <w:lang w:val="fr-FR"/>
        </w:rPr>
      </w:pPr>
      <w:r w:rsidRPr="006D74AB">
        <w:rPr>
          <w:lang w:val="fr-FR"/>
        </w:rPr>
        <w:t>Pour mettre en œuvre la loi modifiée du 8 juin 1999 sur le Budget, la Comptabilité et la Trésorerie de l’Etat, et en particulier ses articles 19 à 23, les fonctionnaires de l’ONE pourront demander en cas de besoin les pièces à l’appui et les justificatifs de nature financière qui leur sont nécessaires. Les parties signataires établiront une liste des pièces et justificatifs de nature financière concernés. Faute de réponse adéquate dans la quinzaine, la facturation relative à l’enfant concerné n’est pas prise en compte.</w:t>
      </w:r>
    </w:p>
    <w:p w14:paraId="63819AD6" w14:textId="1E650857" w:rsidR="004A1ACC" w:rsidRPr="006D74AB" w:rsidRDefault="001D0A7F" w:rsidP="004A1ACC">
      <w:pPr>
        <w:jc w:val="both"/>
        <w:rPr>
          <w:i/>
          <w:iCs/>
          <w:lang w:val="fr-FR"/>
        </w:rPr>
      </w:pPr>
      <w:r w:rsidRPr="006D74AB">
        <w:rPr>
          <w:i/>
          <w:iCs/>
          <w:lang w:val="fr-FR"/>
        </w:rPr>
        <w:t>Art. 58 Rayé</w:t>
      </w:r>
    </w:p>
    <w:p w14:paraId="5D0F14AD" w14:textId="24FDA71B" w:rsidR="004A1ACC" w:rsidRPr="006D74AB" w:rsidRDefault="004A1ACC" w:rsidP="004A1ACC">
      <w:pPr>
        <w:jc w:val="both"/>
        <w:rPr>
          <w:b/>
          <w:bCs/>
          <w:sz w:val="28"/>
          <w:szCs w:val="28"/>
          <w:lang w:val="fr-FR"/>
        </w:rPr>
      </w:pPr>
      <w:bookmarkStart w:id="17" w:name="_Hlk153795374"/>
      <w:r w:rsidRPr="006D74AB">
        <w:rPr>
          <w:b/>
          <w:bCs/>
          <w:sz w:val="28"/>
          <w:szCs w:val="28"/>
          <w:lang w:val="fr-FR"/>
        </w:rPr>
        <w:t>Chapitre 10 – Dispositions diverses</w:t>
      </w:r>
      <w:bookmarkEnd w:id="17"/>
    </w:p>
    <w:p w14:paraId="59E54078" w14:textId="0E8782FE" w:rsidR="004A1ACC" w:rsidRPr="006D74AB" w:rsidRDefault="004A1ACC" w:rsidP="004A1ACC">
      <w:pPr>
        <w:jc w:val="both"/>
        <w:rPr>
          <w:lang w:val="fr-FR"/>
        </w:rPr>
      </w:pPr>
      <w:r w:rsidRPr="006D74AB">
        <w:rPr>
          <w:b/>
          <w:bCs/>
          <w:lang w:val="fr-FR"/>
        </w:rPr>
        <w:t>Art. 59.</w:t>
      </w:r>
      <w:r w:rsidRPr="006D74AB">
        <w:rPr>
          <w:lang w:val="fr-FR"/>
        </w:rPr>
        <w:t xml:space="preserve"> En cas de non observation par le prestataire des dispositions du présent contrat, et en absence de communication dûment motivée adressée à l’ONE, la procédure suivante trouve application :</w:t>
      </w:r>
    </w:p>
    <w:p w14:paraId="4AE718E1" w14:textId="77777777" w:rsidR="004A1ACC" w:rsidRPr="006D74AB" w:rsidRDefault="004A1ACC" w:rsidP="004A1ACC">
      <w:pPr>
        <w:jc w:val="both"/>
        <w:rPr>
          <w:lang w:val="fr-FR"/>
        </w:rPr>
      </w:pPr>
      <w:r w:rsidRPr="006D74AB">
        <w:rPr>
          <w:lang w:val="fr-FR"/>
        </w:rPr>
        <w:t>•</w:t>
      </w:r>
      <w:r w:rsidRPr="006D74AB">
        <w:rPr>
          <w:lang w:val="fr-FR"/>
        </w:rPr>
        <w:tab/>
        <w:t>Avertissement par écrit exigeant une réponse explicative ou une mise en conformité dans un délai à fixer par l’ONE avec un minimum de cinq jours ouvrables</w:t>
      </w:r>
    </w:p>
    <w:p w14:paraId="1EB24F0D" w14:textId="77777777" w:rsidR="004A1ACC" w:rsidRPr="006D74AB" w:rsidRDefault="004A1ACC" w:rsidP="004A1ACC">
      <w:pPr>
        <w:jc w:val="both"/>
        <w:rPr>
          <w:lang w:val="fr-FR"/>
        </w:rPr>
      </w:pPr>
      <w:r w:rsidRPr="006D74AB">
        <w:rPr>
          <w:lang w:val="fr-FR"/>
        </w:rPr>
        <w:t>•</w:t>
      </w:r>
      <w:r w:rsidRPr="006D74AB">
        <w:rPr>
          <w:lang w:val="fr-FR"/>
        </w:rPr>
        <w:tab/>
        <w:t>En cas d’absence d’envoi d’une réponse explicative satisfaisante ou de persistance de la non-observation après le délai imparti, l’ONE invite le chargé de direction du prestataire ou son remplaçant à une réunion de concertation.</w:t>
      </w:r>
    </w:p>
    <w:p w14:paraId="398F5AFF" w14:textId="77777777" w:rsidR="004A1ACC" w:rsidRPr="006D74AB" w:rsidRDefault="004A1ACC" w:rsidP="004A1ACC">
      <w:pPr>
        <w:jc w:val="both"/>
        <w:rPr>
          <w:lang w:val="fr-FR"/>
        </w:rPr>
      </w:pPr>
      <w:r w:rsidRPr="006D74AB">
        <w:rPr>
          <w:lang w:val="fr-FR"/>
        </w:rPr>
        <w:t>•</w:t>
      </w:r>
      <w:r w:rsidRPr="006D74AB">
        <w:rPr>
          <w:lang w:val="fr-FR"/>
        </w:rPr>
        <w:tab/>
        <w:t>Si la concertation reste sans suites dans les délais convenus, l’ONE désigne un autre service prestataire pour la famille en question. Tout avis élaboré dans ce contexte par l’ONE est notifié par lettre recommandée avec accusé de réception au prestataire.</w:t>
      </w:r>
    </w:p>
    <w:p w14:paraId="3EE32A4B" w14:textId="7FB8F9D9" w:rsidR="004A1ACC" w:rsidRPr="006D74AB" w:rsidRDefault="004A1ACC" w:rsidP="004A1ACC">
      <w:pPr>
        <w:jc w:val="both"/>
        <w:rPr>
          <w:lang w:val="fr-FR"/>
        </w:rPr>
      </w:pPr>
      <w:r w:rsidRPr="006D74AB">
        <w:rPr>
          <w:lang w:val="fr-FR"/>
        </w:rPr>
        <w:t>•</w:t>
      </w:r>
      <w:r w:rsidRPr="006D74AB">
        <w:rPr>
          <w:lang w:val="fr-FR"/>
        </w:rPr>
        <w:tab/>
        <w:t>En accord avec la réglementation en vigueur, le Ministre peut retirer la reconnaissance au prestataire.</w:t>
      </w:r>
    </w:p>
    <w:p w14:paraId="7233D730" w14:textId="76560725" w:rsidR="004A1ACC" w:rsidRPr="006D74AB" w:rsidRDefault="004A1ACC" w:rsidP="004A1ACC">
      <w:pPr>
        <w:jc w:val="both"/>
        <w:rPr>
          <w:lang w:val="fr-FR"/>
        </w:rPr>
      </w:pPr>
      <w:r w:rsidRPr="006D74AB">
        <w:rPr>
          <w:b/>
          <w:bCs/>
          <w:lang w:val="fr-FR"/>
        </w:rPr>
        <w:t>Art. 60.</w:t>
      </w:r>
      <w:r w:rsidRPr="006D74AB">
        <w:rPr>
          <w:lang w:val="fr-FR"/>
        </w:rPr>
        <w:t xml:space="preserve"> Les forfaits comprennent les renseignements donnés par téléphone ou en bureau d’accueil aux bénéficiaires sur les mesures d’aide offertes, sur les modalités et procédures, ainsi que sur les alternatives. Chaque prestataire est également réputé mettre à jour de façon régulière un site internet présentant ses mesures d’aides, activités et spécialisations.</w:t>
      </w:r>
    </w:p>
    <w:p w14:paraId="48BD3215" w14:textId="5D5D0675" w:rsidR="004A1ACC" w:rsidRPr="006D74AB" w:rsidRDefault="004A1ACC" w:rsidP="004A1ACC">
      <w:pPr>
        <w:jc w:val="both"/>
        <w:rPr>
          <w:lang w:val="fr-FR"/>
        </w:rPr>
      </w:pPr>
      <w:r w:rsidRPr="006D74AB">
        <w:rPr>
          <w:b/>
          <w:bCs/>
          <w:lang w:val="fr-FR"/>
        </w:rPr>
        <w:t>Art. 61.</w:t>
      </w:r>
      <w:r w:rsidRPr="006D74AB">
        <w:rPr>
          <w:lang w:val="fr-FR"/>
        </w:rPr>
        <w:t xml:space="preserve"> Il est de la responsabilité commune des parties signataires de trouver dans des situations de crise dûment constatées par le gouvernement réuni en conseil (p.ex. afflux important de mineurs réfugiés non accompagnés ayant besoin d’être pris en charge par les autorités compétentes) des solutions d’accueil institutionnel pour des mineurs en détresse.</w:t>
      </w:r>
    </w:p>
    <w:p w14:paraId="6972446D" w14:textId="54CDA59F" w:rsidR="004A1ACC" w:rsidRPr="006D74AB" w:rsidRDefault="004A1ACC" w:rsidP="004A1ACC">
      <w:pPr>
        <w:jc w:val="both"/>
        <w:rPr>
          <w:lang w:val="fr-FR"/>
        </w:rPr>
      </w:pPr>
      <w:r w:rsidRPr="006D74AB">
        <w:rPr>
          <w:b/>
          <w:bCs/>
          <w:lang w:val="fr-FR"/>
        </w:rPr>
        <w:t>Art. 62.</w:t>
      </w:r>
      <w:r w:rsidRPr="006D74AB">
        <w:rPr>
          <w:lang w:val="fr-FR"/>
        </w:rPr>
        <w:t xml:space="preserve"> Chaque organisme désirant recourir à des forfaits horaires « assistance médicale des prestataires » (forfaits 13) conclut un contrat avec un ou plusieurs médecins de son choix, médecins non-salariés de l’organisme et n’ayant pas d’autre fonction au sein de l’organisme (p.ex.: membre de la direction ou du Conseil d’Administration) et qui sont appelés à remplir la fonction de médecin consultant. Un contrat-type en la matière sera élaboré. Pour ce qui est des forfaits « assistance psychothérapeutique ou juridique » (forfaits 14) le contrat en relation sera également soumis au préalable à l’ONE pour accord.</w:t>
      </w:r>
    </w:p>
    <w:p w14:paraId="5FB7F664" w14:textId="77777777" w:rsidR="004A1ACC" w:rsidRPr="006D74AB" w:rsidRDefault="004A1ACC" w:rsidP="004A1ACC">
      <w:pPr>
        <w:jc w:val="both"/>
        <w:rPr>
          <w:b/>
          <w:bCs/>
          <w:lang w:val="fr-FR"/>
        </w:rPr>
      </w:pPr>
      <w:r w:rsidRPr="006D74AB">
        <w:rPr>
          <w:b/>
          <w:bCs/>
          <w:lang w:val="fr-FR"/>
        </w:rPr>
        <w:t xml:space="preserve">Art 63. </w:t>
      </w:r>
    </w:p>
    <w:p w14:paraId="2F7450A4" w14:textId="77777777" w:rsidR="004A1ACC" w:rsidRPr="006D74AB" w:rsidRDefault="004A1ACC" w:rsidP="004A1ACC">
      <w:pPr>
        <w:jc w:val="both"/>
        <w:rPr>
          <w:lang w:val="fr-FR"/>
        </w:rPr>
      </w:pPr>
      <w:r w:rsidRPr="006D74AB">
        <w:rPr>
          <w:lang w:val="fr-FR"/>
        </w:rPr>
        <w:lastRenderedPageBreak/>
        <w:t>•</w:t>
      </w:r>
      <w:r w:rsidRPr="006D74AB">
        <w:rPr>
          <w:lang w:val="fr-FR"/>
        </w:rPr>
        <w:tab/>
        <w:t>En vue des négociations relatives aux forfaits journaliers applicables pour l’exercice suivant les parties signataires conviennent de la démarche suivante : le prestataire s’engage à transmettre par courrier ou courriel pour le 30 mai de l’année visée par la présente convention, à l’activité « enfance-jeunesse » du MENJE et à la Fedas Luxembourg, les données « recensement » se rapportant à l’année précédente ventilées par service AEF. Les modalités précises du recensement, élaborées et arrêtées conjointement par le MENJE et la Fedas Luxembourg, notamment le tableau de recensement, est publié au portail guichet.lu. Les gestionnaires transmettent au MENJE et à la Fedas Luxembourg ces données sous une forme garantissant l’anonymat du personnel et ce afin de permettre des négociations cohérentes futures entre la Fedas Luxembourg et l’État.</w:t>
      </w:r>
    </w:p>
    <w:p w14:paraId="1C467627" w14:textId="77777777" w:rsidR="004A1ACC" w:rsidRPr="006D74AB" w:rsidRDefault="004A1ACC" w:rsidP="004A1ACC">
      <w:pPr>
        <w:jc w:val="both"/>
        <w:rPr>
          <w:lang w:val="fr-FR"/>
        </w:rPr>
      </w:pPr>
    </w:p>
    <w:p w14:paraId="74EBE57D" w14:textId="7057ACE9" w:rsidR="004A1ACC" w:rsidRPr="006D74AB" w:rsidRDefault="004A1ACC" w:rsidP="004A1ACC">
      <w:pPr>
        <w:jc w:val="both"/>
        <w:rPr>
          <w:lang w:val="fr-FR"/>
        </w:rPr>
      </w:pPr>
      <w:r w:rsidRPr="006D74AB">
        <w:rPr>
          <w:lang w:val="fr-FR"/>
        </w:rPr>
        <w:t>•</w:t>
      </w:r>
      <w:r w:rsidRPr="006D74AB">
        <w:rPr>
          <w:lang w:val="fr-FR"/>
        </w:rPr>
        <w:tab/>
        <w:t xml:space="preserve">Un test de plausibilité par type d’activité dont les modalités sont définies en annexe F (accueil de base, accueil orthopédagogique, AUSC, 0-3 ans et accueil psychothérapeutique) est effectué annuellement. Dans le cadre du test de plausibilité et dans le contexte du contrôle qualité agréments ne pourront être repris les contrats atypiques à savoir : les apprentissages, les contrats étudiants, les contrats de stagiaires, toutes sortes de contrats de travail aidés ou subventionnés de quelque manière que ce soit (ATI, OTI, CAE, CIE, les mesures de mises au travail, les contrats de réinsertion professionnelle etc.). </w:t>
      </w:r>
    </w:p>
    <w:p w14:paraId="18CFE306" w14:textId="33CB7A0A" w:rsidR="004A1ACC" w:rsidRPr="006D74AB" w:rsidRDefault="004A1ACC" w:rsidP="004A1ACC">
      <w:pPr>
        <w:jc w:val="both"/>
        <w:rPr>
          <w:lang w:val="fr-FR"/>
        </w:rPr>
      </w:pPr>
      <w:r w:rsidRPr="006D74AB">
        <w:rPr>
          <w:lang w:val="fr-FR"/>
        </w:rPr>
        <w:t>•</w:t>
      </w:r>
      <w:r w:rsidRPr="006D74AB">
        <w:rPr>
          <w:lang w:val="fr-FR"/>
        </w:rPr>
        <w:tab/>
        <w:t xml:space="preserve">Le texte de discussion repris en annexe A bis appelé « Proposition EGCA – Contours journaliers » a été discuté au cours du premier trimestre 2017 et peut servir le cas échéant dans l’élaboration des </w:t>
      </w:r>
      <w:r w:rsidRPr="0006496D">
        <w:rPr>
          <w:lang w:val="fr-FR"/>
        </w:rPr>
        <w:t>propositions budgétaires. Les parties signataires se sont mis</w:t>
      </w:r>
      <w:r w:rsidR="0006496D" w:rsidRPr="0006496D">
        <w:rPr>
          <w:lang w:val="fr-FR"/>
        </w:rPr>
        <w:t>es</w:t>
      </w:r>
      <w:r w:rsidRPr="0006496D">
        <w:rPr>
          <w:lang w:val="fr-FR"/>
        </w:rPr>
        <w:t xml:space="preserve"> d’accord sur un RTT de </w:t>
      </w:r>
      <w:r w:rsidR="00CE02FD" w:rsidRPr="0006496D">
        <w:rPr>
          <w:lang w:val="fr-FR"/>
        </w:rPr>
        <w:t xml:space="preserve">1595 </w:t>
      </w:r>
      <w:r w:rsidRPr="0006496D">
        <w:rPr>
          <w:lang w:val="fr-FR"/>
        </w:rPr>
        <w:t>heures pour l’année 202</w:t>
      </w:r>
      <w:r w:rsidR="00CE02FD" w:rsidRPr="0006496D">
        <w:rPr>
          <w:lang w:val="fr-FR"/>
        </w:rPr>
        <w:t>4</w:t>
      </w:r>
      <w:r w:rsidRPr="0006496D">
        <w:rPr>
          <w:lang w:val="fr-FR"/>
        </w:rPr>
        <w:t>.</w:t>
      </w:r>
      <w:r w:rsidRPr="006D74AB">
        <w:rPr>
          <w:lang w:val="fr-FR"/>
        </w:rPr>
        <w:t xml:space="preserve"> </w:t>
      </w:r>
    </w:p>
    <w:p w14:paraId="49B62B02" w14:textId="6E9152EA" w:rsidR="004A1ACC" w:rsidRPr="006D74AB" w:rsidRDefault="004A1ACC" w:rsidP="004A1ACC">
      <w:pPr>
        <w:jc w:val="both"/>
        <w:rPr>
          <w:lang w:val="fr-FR"/>
        </w:rPr>
      </w:pPr>
      <w:r w:rsidRPr="006D74AB">
        <w:rPr>
          <w:lang w:val="fr-FR"/>
        </w:rPr>
        <w:t>•</w:t>
      </w:r>
      <w:r w:rsidRPr="006D74AB">
        <w:rPr>
          <w:lang w:val="fr-FR"/>
        </w:rPr>
        <w:tab/>
        <w:t>Pour les gestionnaires, tombant sous la loi modifiée du 8 septembre 1998 réglant les relations entre l’Etat et les organismes gestionnaires œuvrant dans les domaines social, familial et thérapeutique, et concernés par les démarches « recensement » et « plausibilité », définies ci-avant, la participation de l’Etat aux frais d’acquisition et de renouvellement du premier équipement au-dessus de 870 EUR est réglée suivant les principes suivants :</w:t>
      </w:r>
    </w:p>
    <w:p w14:paraId="6C9CD2C0" w14:textId="77777777" w:rsidR="004A1ACC" w:rsidRPr="006D74AB" w:rsidRDefault="004A1ACC" w:rsidP="004A1ACC">
      <w:pPr>
        <w:jc w:val="both"/>
        <w:rPr>
          <w:lang w:val="fr-FR"/>
        </w:rPr>
      </w:pPr>
      <w:r w:rsidRPr="006D74AB">
        <w:rPr>
          <w:lang w:val="fr-FR"/>
        </w:rPr>
        <w:t>1.</w:t>
      </w:r>
      <w:r w:rsidRPr="006D74AB">
        <w:rPr>
          <w:lang w:val="fr-FR"/>
        </w:rPr>
        <w:tab/>
        <w:t>L’Etat participe aux frais d’acquisition du premier équipement au-dessus de 870 EUR TTC prix unitaire suivant les principes de base définis au chapitre 3, article 3.1 des conditions générales.</w:t>
      </w:r>
    </w:p>
    <w:p w14:paraId="574E0696" w14:textId="77777777" w:rsidR="004A1ACC" w:rsidRPr="006D74AB" w:rsidRDefault="004A1ACC" w:rsidP="004A1ACC">
      <w:pPr>
        <w:jc w:val="both"/>
        <w:rPr>
          <w:lang w:val="fr-FR"/>
        </w:rPr>
      </w:pPr>
      <w:r w:rsidRPr="006D74AB">
        <w:rPr>
          <w:lang w:val="fr-FR"/>
        </w:rPr>
        <w:t>2.</w:t>
      </w:r>
      <w:r w:rsidRPr="006D74AB">
        <w:rPr>
          <w:lang w:val="fr-FR"/>
        </w:rPr>
        <w:tab/>
        <w:t xml:space="preserve">L’Etat participe aux frais de renouvellement du premier équipement au-dessus de 870 EUR TTC prix unitaire par le biais du Fonds pour le financement des infrastructures des établissements d’enseignement privé et des infrastructures socio-familiales dépendant du Ministère de l’Education nationale, de l’Enfance et de la Jeunesse sur base d’un relevé dont les modalités sont définies par voie de circulaire. </w:t>
      </w:r>
    </w:p>
    <w:p w14:paraId="675F85A0" w14:textId="2EBED96E" w:rsidR="004A1ACC" w:rsidRDefault="004A1ACC" w:rsidP="004A1ACC">
      <w:pPr>
        <w:jc w:val="both"/>
        <w:rPr>
          <w:lang w:val="fr-FR"/>
        </w:rPr>
      </w:pPr>
      <w:r w:rsidRPr="006D74AB">
        <w:rPr>
          <w:b/>
          <w:bCs/>
          <w:lang w:val="fr-FR"/>
        </w:rPr>
        <w:t>Article 63 bis.</w:t>
      </w:r>
      <w:r w:rsidRPr="006D74AB">
        <w:rPr>
          <w:lang w:val="fr-FR"/>
        </w:rPr>
        <w:t xml:space="preserve"> Les parties signataires s’accordent en principe sur une fixation des tarifs pour la durée d’une année. Les surcoûts résultant de l’application d’une nouvelle convention collective de travail SAS ou de nouvelles dispositions règlementaires sont intégrés dans les tarifs 2023. </w:t>
      </w:r>
    </w:p>
    <w:p w14:paraId="569642DC" w14:textId="77777777" w:rsidR="004A1ACC" w:rsidRPr="006D74AB" w:rsidRDefault="004A1ACC" w:rsidP="004A1ACC">
      <w:pPr>
        <w:jc w:val="both"/>
        <w:rPr>
          <w:i/>
          <w:iCs/>
          <w:lang w:val="fr-FR"/>
        </w:rPr>
      </w:pPr>
      <w:r w:rsidRPr="006D74AB">
        <w:rPr>
          <w:i/>
          <w:iCs/>
          <w:lang w:val="fr-FR"/>
        </w:rPr>
        <w:t xml:space="preserve">Article 63 ter: rayé </w:t>
      </w:r>
    </w:p>
    <w:p w14:paraId="7209F82E" w14:textId="5826C6FA" w:rsidR="004A1ACC" w:rsidRPr="006D74AB" w:rsidRDefault="004A1ACC" w:rsidP="004A1ACC">
      <w:pPr>
        <w:jc w:val="both"/>
        <w:rPr>
          <w:lang w:val="fr-FR"/>
        </w:rPr>
      </w:pPr>
      <w:r w:rsidRPr="006D74AB">
        <w:rPr>
          <w:b/>
          <w:bCs/>
          <w:lang w:val="fr-FR"/>
        </w:rPr>
        <w:t>Art 64.</w:t>
      </w:r>
      <w:r w:rsidRPr="006D74AB">
        <w:rPr>
          <w:lang w:val="fr-FR"/>
        </w:rPr>
        <w:t xml:space="preserve"> Les dispositions de la présente, reprises par un règlement grand-ducal ou par une modification législative, cesseront de produire leurs effets au niveau de la présente. L’Etat et les représentants des prestataires élaboreront un avenant à la convention-cadre le moment venu.</w:t>
      </w:r>
    </w:p>
    <w:p w14:paraId="50D789A7" w14:textId="62AC5B48" w:rsidR="004A1ACC" w:rsidRPr="004A1ACC" w:rsidRDefault="004A1ACC" w:rsidP="004A1ACC">
      <w:pPr>
        <w:jc w:val="both"/>
        <w:rPr>
          <w:lang w:val="fr-FR"/>
        </w:rPr>
      </w:pPr>
      <w:r w:rsidRPr="006D74AB">
        <w:rPr>
          <w:lang w:val="fr-FR"/>
        </w:rPr>
        <w:t>Si la présente convention-cadre n’a pas été renvoyée dûment signée pour le 1ier février de l’année visée par la présente convention cadre, l’Etat est en droit de suspendre ses paiements.</w:t>
      </w:r>
    </w:p>
    <w:p w14:paraId="63CCD7CE" w14:textId="73725A69" w:rsidR="004A1ACC" w:rsidRDefault="004A1ACC" w:rsidP="004A1ACC">
      <w:pPr>
        <w:jc w:val="both"/>
        <w:rPr>
          <w:lang w:val="fr-FR"/>
        </w:rPr>
      </w:pPr>
      <w:r w:rsidRPr="004A1ACC">
        <w:rPr>
          <w:b/>
          <w:bCs/>
          <w:lang w:val="fr-FR"/>
        </w:rPr>
        <w:lastRenderedPageBreak/>
        <w:t>Article 65:</w:t>
      </w:r>
      <w:r w:rsidRPr="004A1ACC">
        <w:rPr>
          <w:lang w:val="fr-FR"/>
        </w:rPr>
        <w:t xml:space="preserve"> Le recensement visé à l’article 63 de la présente convention cadre servira comme base au contrôle de l’agrément et à l’éventuelle demande d’un article 17 (cf. loi AEF).</w:t>
      </w:r>
    </w:p>
    <w:p w14:paraId="6C6B8395" w14:textId="665F759B" w:rsidR="00E00DAE" w:rsidRDefault="004A1ACC" w:rsidP="004A1ACC">
      <w:pPr>
        <w:jc w:val="both"/>
        <w:rPr>
          <w:lang w:val="fr-FR"/>
        </w:rPr>
      </w:pPr>
      <w:r w:rsidRPr="004A1ACC">
        <w:rPr>
          <w:lang w:val="fr-FR"/>
        </w:rPr>
        <w:t>Fait à Luxembourg, le ……………………………………………………. en deux exemplaires, dont chacune des parties reconnaît avoir reçu un exemplaire.</w:t>
      </w:r>
    </w:p>
    <w:p w14:paraId="772FBB5C" w14:textId="77777777" w:rsidR="00E00DAE" w:rsidRPr="004A1ACC" w:rsidRDefault="00E00DAE" w:rsidP="004A1ACC">
      <w:pPr>
        <w:jc w:val="both"/>
        <w:rPr>
          <w:lang w:val="fr-FR"/>
        </w:rPr>
      </w:pPr>
    </w:p>
    <w:p w14:paraId="08531051" w14:textId="77777777" w:rsidR="00E00DAE" w:rsidRPr="00E00DAE" w:rsidRDefault="00E00DAE" w:rsidP="00E00DAE">
      <w:pPr>
        <w:jc w:val="both"/>
        <w:rPr>
          <w:lang w:val="fr-FR"/>
        </w:rPr>
      </w:pPr>
      <w:r w:rsidRPr="00E00DAE">
        <w:rPr>
          <w:lang w:val="fr-FR"/>
        </w:rPr>
        <w:t>Ministre de l’Education nationale,</w:t>
      </w:r>
    </w:p>
    <w:p w14:paraId="75A5A1CE" w14:textId="77777777" w:rsidR="00E00DAE" w:rsidRPr="00E00DAE" w:rsidRDefault="00E00DAE" w:rsidP="00E00DAE">
      <w:pPr>
        <w:jc w:val="both"/>
        <w:rPr>
          <w:lang w:val="fr-FR"/>
        </w:rPr>
      </w:pPr>
      <w:r w:rsidRPr="00E00DAE">
        <w:rPr>
          <w:lang w:val="fr-FR"/>
        </w:rPr>
        <w:t>de l’Enfance et de la Jeunesse</w:t>
      </w:r>
    </w:p>
    <w:p w14:paraId="6E3D4662" w14:textId="77777777" w:rsidR="00E00DAE" w:rsidRPr="00E00DAE" w:rsidRDefault="00E00DAE" w:rsidP="00E00DAE">
      <w:pPr>
        <w:jc w:val="both"/>
        <w:rPr>
          <w:lang w:val="fr-FR"/>
        </w:rPr>
      </w:pPr>
    </w:p>
    <w:p w14:paraId="3FC202D4" w14:textId="77777777" w:rsidR="00E00DAE" w:rsidRPr="00E00DAE" w:rsidRDefault="00E00DAE" w:rsidP="00E00DAE">
      <w:pPr>
        <w:jc w:val="both"/>
        <w:rPr>
          <w:lang w:val="fr-FR"/>
        </w:rPr>
      </w:pPr>
    </w:p>
    <w:p w14:paraId="10F36825" w14:textId="77777777" w:rsidR="00E00DAE" w:rsidRPr="00E00DAE" w:rsidRDefault="00E00DAE" w:rsidP="00E00DAE">
      <w:pPr>
        <w:jc w:val="both"/>
        <w:rPr>
          <w:lang w:val="fr-FR"/>
        </w:rPr>
      </w:pPr>
    </w:p>
    <w:p w14:paraId="64EF00D9" w14:textId="77777777" w:rsidR="00E00DAE" w:rsidRPr="00E00DAE" w:rsidRDefault="00E00DAE" w:rsidP="00E00DAE">
      <w:pPr>
        <w:jc w:val="both"/>
        <w:rPr>
          <w:lang w:val="fr-FR"/>
        </w:rPr>
      </w:pPr>
    </w:p>
    <w:p w14:paraId="40006185" w14:textId="26BF9F4B" w:rsidR="00E00DAE" w:rsidRPr="00E00DAE" w:rsidRDefault="00E00DAE" w:rsidP="00E00DAE">
      <w:pPr>
        <w:jc w:val="both"/>
        <w:rPr>
          <w:lang w:val="fr-FR"/>
        </w:rPr>
      </w:pPr>
      <w:r w:rsidRPr="00E00DAE">
        <w:rPr>
          <w:lang w:val="fr-FR"/>
        </w:rPr>
        <w:t xml:space="preserve">Monsieur Claude MEISCH                               </w:t>
      </w:r>
      <w:r w:rsidR="005D1F33">
        <w:rPr>
          <w:lang w:val="fr-FR"/>
        </w:rPr>
        <w:t xml:space="preserve">                 </w:t>
      </w:r>
      <w:r w:rsidRPr="00E00DAE">
        <w:rPr>
          <w:lang w:val="fr-FR"/>
        </w:rPr>
        <w:t>Représentant mandaté par le gestionnaire</w:t>
      </w:r>
    </w:p>
    <w:p w14:paraId="69A9F93D" w14:textId="77777777" w:rsidR="00E00DAE" w:rsidRPr="00E00DAE" w:rsidRDefault="00E00DAE" w:rsidP="00E00DAE">
      <w:pPr>
        <w:jc w:val="both"/>
        <w:rPr>
          <w:lang w:val="fr-FR"/>
        </w:rPr>
      </w:pPr>
    </w:p>
    <w:p w14:paraId="3D3B6CC8" w14:textId="77777777" w:rsidR="00E00DAE" w:rsidRPr="00E00DAE" w:rsidRDefault="00E00DAE" w:rsidP="00E00DAE">
      <w:pPr>
        <w:jc w:val="both"/>
        <w:rPr>
          <w:lang w:val="fr-FR"/>
        </w:rPr>
      </w:pPr>
    </w:p>
    <w:p w14:paraId="2BC91A7C" w14:textId="77777777" w:rsidR="00E00DAE" w:rsidRPr="00E00DAE" w:rsidRDefault="00E00DAE" w:rsidP="00E00DAE">
      <w:pPr>
        <w:jc w:val="both"/>
        <w:rPr>
          <w:i/>
          <w:iCs/>
          <w:lang w:val="fr-FR"/>
        </w:rPr>
      </w:pPr>
      <w:r w:rsidRPr="00E00DAE">
        <w:rPr>
          <w:i/>
          <w:iCs/>
          <w:lang w:val="fr-FR"/>
        </w:rPr>
        <w:t>Annexe A : Standards de qualité : rayée</w:t>
      </w:r>
    </w:p>
    <w:p w14:paraId="5D09DB1D" w14:textId="77777777" w:rsidR="00E00DAE" w:rsidRPr="00E00DAE" w:rsidRDefault="00E00DAE" w:rsidP="00E00DAE">
      <w:pPr>
        <w:jc w:val="both"/>
        <w:rPr>
          <w:lang w:val="fr-FR"/>
        </w:rPr>
      </w:pPr>
      <w:r w:rsidRPr="00E00DAE">
        <w:rPr>
          <w:lang w:val="fr-FR"/>
        </w:rPr>
        <w:t>Annexe A bis : Texte de discussion EGCA : Contours des forfaits journaliers</w:t>
      </w:r>
    </w:p>
    <w:p w14:paraId="5E27E018" w14:textId="77777777" w:rsidR="00E00DAE" w:rsidRPr="00E00DAE" w:rsidRDefault="00E00DAE" w:rsidP="00E00DAE">
      <w:pPr>
        <w:jc w:val="both"/>
        <w:rPr>
          <w:i/>
          <w:iCs/>
          <w:lang w:val="fr-FR"/>
        </w:rPr>
      </w:pPr>
      <w:r w:rsidRPr="00E00DAE">
        <w:rPr>
          <w:i/>
          <w:iCs/>
          <w:lang w:val="fr-FR"/>
        </w:rPr>
        <w:t>Annexes B et C : rayées</w:t>
      </w:r>
    </w:p>
    <w:p w14:paraId="3ACCDC86" w14:textId="77777777" w:rsidR="00E00DAE" w:rsidRPr="00E00DAE" w:rsidRDefault="00E00DAE" w:rsidP="00E00DAE">
      <w:pPr>
        <w:jc w:val="both"/>
        <w:rPr>
          <w:lang w:val="fr-FR"/>
        </w:rPr>
      </w:pPr>
      <w:r w:rsidRPr="00E00DAE">
        <w:rPr>
          <w:lang w:val="fr-FR"/>
        </w:rPr>
        <w:t>Annexes D-E : inchangées.</w:t>
      </w:r>
    </w:p>
    <w:p w14:paraId="6C2DA625" w14:textId="6034D86B" w:rsidR="004A1ACC" w:rsidRDefault="00E00DAE" w:rsidP="00E00DAE">
      <w:pPr>
        <w:jc w:val="both"/>
        <w:rPr>
          <w:lang w:val="fr-FR"/>
        </w:rPr>
      </w:pPr>
      <w:r w:rsidRPr="00E00DAE">
        <w:rPr>
          <w:lang w:val="fr-FR"/>
        </w:rPr>
        <w:t>Annexe F : Normes d’encadrement et tests de plausibilité</w:t>
      </w: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tblGrid>
      <w:tr w:rsidR="006D6B55" w:rsidRPr="00B4309E" w14:paraId="6453A4F1" w14:textId="77777777" w:rsidTr="009D4D9B">
        <w:tc>
          <w:tcPr>
            <w:tcW w:w="9000" w:type="dxa"/>
          </w:tcPr>
          <w:p w14:paraId="65BC5A7D" w14:textId="77777777" w:rsidR="006D6B55" w:rsidRDefault="006D6B55" w:rsidP="00E00DAE">
            <w:pPr>
              <w:rPr>
                <w:rFonts w:ascii="Arial" w:hAnsi="Arial" w:cs="Arial"/>
                <w:bCs/>
                <w:sz w:val="28"/>
                <w:szCs w:val="28"/>
              </w:rPr>
            </w:pPr>
          </w:p>
          <w:p w14:paraId="3122B017" w14:textId="77777777" w:rsidR="00E00DAE" w:rsidRDefault="00E00DAE" w:rsidP="00E00DAE">
            <w:pPr>
              <w:rPr>
                <w:rFonts w:ascii="Arial" w:hAnsi="Arial" w:cs="Arial"/>
                <w:bCs/>
                <w:sz w:val="28"/>
                <w:szCs w:val="28"/>
              </w:rPr>
            </w:pPr>
          </w:p>
          <w:p w14:paraId="5B65BC7B" w14:textId="77777777" w:rsidR="00E00DAE" w:rsidRDefault="00E00DAE" w:rsidP="00E00DAE">
            <w:pPr>
              <w:rPr>
                <w:rFonts w:ascii="Arial" w:hAnsi="Arial" w:cs="Arial"/>
                <w:bCs/>
                <w:sz w:val="28"/>
                <w:szCs w:val="28"/>
              </w:rPr>
            </w:pPr>
          </w:p>
          <w:p w14:paraId="3FDFE790" w14:textId="77777777" w:rsidR="00E00DAE" w:rsidRDefault="00E00DAE" w:rsidP="00E00DAE">
            <w:pPr>
              <w:rPr>
                <w:rFonts w:ascii="Arial" w:hAnsi="Arial" w:cs="Arial"/>
                <w:bCs/>
                <w:sz w:val="28"/>
                <w:szCs w:val="28"/>
              </w:rPr>
            </w:pPr>
          </w:p>
          <w:p w14:paraId="60C718C3" w14:textId="77777777" w:rsidR="00E00DAE" w:rsidRDefault="00E00DAE" w:rsidP="00E00DAE">
            <w:pPr>
              <w:rPr>
                <w:rFonts w:ascii="Arial" w:hAnsi="Arial" w:cs="Arial"/>
                <w:bCs/>
                <w:sz w:val="28"/>
                <w:szCs w:val="28"/>
              </w:rPr>
            </w:pPr>
          </w:p>
          <w:p w14:paraId="18CC2AE5" w14:textId="77777777" w:rsidR="00E00DAE" w:rsidRDefault="00E00DAE" w:rsidP="00E00DAE">
            <w:pPr>
              <w:rPr>
                <w:rFonts w:ascii="Arial" w:hAnsi="Arial" w:cs="Arial"/>
                <w:bCs/>
                <w:sz w:val="28"/>
                <w:szCs w:val="28"/>
              </w:rPr>
            </w:pPr>
          </w:p>
          <w:p w14:paraId="00F66AB8" w14:textId="77777777" w:rsidR="00E00DAE" w:rsidRDefault="00E00DAE" w:rsidP="00E00DAE">
            <w:pPr>
              <w:rPr>
                <w:rFonts w:ascii="Arial" w:hAnsi="Arial" w:cs="Arial"/>
                <w:bCs/>
                <w:sz w:val="28"/>
                <w:szCs w:val="28"/>
              </w:rPr>
            </w:pPr>
          </w:p>
          <w:p w14:paraId="33DD25DD" w14:textId="77777777" w:rsidR="00E00DAE" w:rsidRDefault="00E00DAE" w:rsidP="00E00DAE">
            <w:pPr>
              <w:rPr>
                <w:rFonts w:ascii="Arial" w:hAnsi="Arial" w:cs="Arial"/>
                <w:bCs/>
                <w:sz w:val="28"/>
                <w:szCs w:val="28"/>
              </w:rPr>
            </w:pPr>
          </w:p>
          <w:p w14:paraId="64BD1B6A" w14:textId="77777777" w:rsidR="00E00DAE" w:rsidRDefault="00E00DAE" w:rsidP="00E00DAE">
            <w:pPr>
              <w:rPr>
                <w:rFonts w:ascii="Arial" w:hAnsi="Arial" w:cs="Arial"/>
                <w:bCs/>
                <w:sz w:val="28"/>
                <w:szCs w:val="28"/>
              </w:rPr>
            </w:pPr>
          </w:p>
          <w:p w14:paraId="1334C2FF" w14:textId="77777777" w:rsidR="00E00DAE" w:rsidRDefault="00E00DAE" w:rsidP="00E00DAE">
            <w:pPr>
              <w:rPr>
                <w:rFonts w:ascii="Arial" w:hAnsi="Arial" w:cs="Arial"/>
                <w:bCs/>
                <w:sz w:val="28"/>
                <w:szCs w:val="28"/>
              </w:rPr>
            </w:pPr>
          </w:p>
          <w:p w14:paraId="54BB32A0" w14:textId="77777777" w:rsidR="00E00DAE" w:rsidRDefault="00E00DAE" w:rsidP="00E00DAE">
            <w:pPr>
              <w:rPr>
                <w:rFonts w:ascii="Arial" w:hAnsi="Arial" w:cs="Arial"/>
                <w:bCs/>
                <w:sz w:val="28"/>
                <w:szCs w:val="28"/>
              </w:rPr>
            </w:pPr>
          </w:p>
          <w:p w14:paraId="768F6C7F" w14:textId="77777777" w:rsidR="00E00DAE" w:rsidRDefault="00E00DAE" w:rsidP="00E00DAE">
            <w:pPr>
              <w:rPr>
                <w:rFonts w:ascii="Arial" w:hAnsi="Arial" w:cs="Arial"/>
                <w:bCs/>
                <w:sz w:val="28"/>
                <w:szCs w:val="28"/>
              </w:rPr>
            </w:pPr>
          </w:p>
          <w:p w14:paraId="42870353" w14:textId="77777777" w:rsidR="00E00DAE" w:rsidRDefault="00E00DAE" w:rsidP="00E00DAE">
            <w:pPr>
              <w:rPr>
                <w:rFonts w:ascii="Arial" w:hAnsi="Arial" w:cs="Arial"/>
                <w:bCs/>
                <w:sz w:val="28"/>
                <w:szCs w:val="28"/>
              </w:rPr>
            </w:pPr>
          </w:p>
          <w:p w14:paraId="585FD9BD" w14:textId="77777777" w:rsidR="00E00DAE" w:rsidRDefault="00E00DAE" w:rsidP="00E00DAE">
            <w:pPr>
              <w:rPr>
                <w:rFonts w:ascii="Arial" w:hAnsi="Arial" w:cs="Arial"/>
                <w:bCs/>
                <w:sz w:val="28"/>
                <w:szCs w:val="28"/>
              </w:rPr>
            </w:pPr>
          </w:p>
          <w:p w14:paraId="2768EB41" w14:textId="77777777" w:rsidR="00E00DAE" w:rsidRDefault="00E00DAE" w:rsidP="00E00DAE">
            <w:pPr>
              <w:rPr>
                <w:rFonts w:ascii="Arial" w:hAnsi="Arial" w:cs="Arial"/>
                <w:bCs/>
                <w:sz w:val="28"/>
                <w:szCs w:val="28"/>
              </w:rPr>
            </w:pPr>
          </w:p>
          <w:p w14:paraId="05DF315F" w14:textId="77777777" w:rsidR="00E00DAE" w:rsidRDefault="00E00DAE" w:rsidP="00E00DAE">
            <w:pPr>
              <w:rPr>
                <w:rFonts w:ascii="Arial" w:hAnsi="Arial" w:cs="Arial"/>
                <w:bCs/>
                <w:sz w:val="28"/>
                <w:szCs w:val="28"/>
              </w:rPr>
            </w:pPr>
          </w:p>
          <w:p w14:paraId="670AFA21" w14:textId="77777777" w:rsidR="00E00DAE" w:rsidRDefault="00E00DAE" w:rsidP="00E00DAE">
            <w:pPr>
              <w:rPr>
                <w:rFonts w:ascii="Arial" w:hAnsi="Arial" w:cs="Arial"/>
                <w:bCs/>
                <w:sz w:val="28"/>
                <w:szCs w:val="28"/>
              </w:rPr>
            </w:pPr>
          </w:p>
          <w:p w14:paraId="21A729A2" w14:textId="77777777" w:rsidR="00E00DAE" w:rsidRDefault="00E00DAE" w:rsidP="00E00DAE">
            <w:pPr>
              <w:rPr>
                <w:rFonts w:ascii="Arial" w:hAnsi="Arial" w:cs="Arial"/>
                <w:bCs/>
                <w:sz w:val="28"/>
                <w:szCs w:val="28"/>
              </w:rPr>
            </w:pPr>
          </w:p>
          <w:p w14:paraId="61A6E57F" w14:textId="77777777" w:rsidR="00E00DAE" w:rsidRDefault="00E00DAE" w:rsidP="00E00DAE">
            <w:pPr>
              <w:rPr>
                <w:rFonts w:ascii="Arial" w:hAnsi="Arial" w:cs="Arial"/>
                <w:bCs/>
                <w:sz w:val="28"/>
                <w:szCs w:val="28"/>
              </w:rPr>
            </w:pPr>
          </w:p>
          <w:p w14:paraId="70C90129" w14:textId="77777777" w:rsidR="00E00DAE" w:rsidRDefault="00E00DAE" w:rsidP="00E00DAE">
            <w:pPr>
              <w:rPr>
                <w:rFonts w:ascii="Arial" w:hAnsi="Arial" w:cs="Arial"/>
                <w:bCs/>
                <w:sz w:val="28"/>
                <w:szCs w:val="28"/>
              </w:rPr>
            </w:pPr>
          </w:p>
          <w:p w14:paraId="78BBE5BA" w14:textId="77777777" w:rsidR="00E00DAE" w:rsidRDefault="00E00DAE" w:rsidP="00E00DAE">
            <w:pPr>
              <w:rPr>
                <w:rFonts w:ascii="Arial" w:hAnsi="Arial" w:cs="Arial"/>
                <w:bCs/>
                <w:sz w:val="28"/>
                <w:szCs w:val="28"/>
              </w:rPr>
            </w:pPr>
          </w:p>
          <w:p w14:paraId="41DFD25B" w14:textId="77777777" w:rsidR="00E00DAE" w:rsidRDefault="00E00DAE" w:rsidP="00E00DAE">
            <w:pPr>
              <w:rPr>
                <w:rFonts w:ascii="Arial" w:hAnsi="Arial" w:cs="Arial"/>
                <w:bCs/>
                <w:sz w:val="28"/>
                <w:szCs w:val="28"/>
              </w:rPr>
            </w:pPr>
          </w:p>
          <w:p w14:paraId="06AE9AB9" w14:textId="77777777" w:rsidR="00E00DAE" w:rsidRDefault="00E00DAE" w:rsidP="00E00DAE">
            <w:pPr>
              <w:rPr>
                <w:rFonts w:ascii="Arial" w:hAnsi="Arial" w:cs="Arial"/>
                <w:bCs/>
                <w:sz w:val="28"/>
                <w:szCs w:val="28"/>
              </w:rPr>
            </w:pPr>
          </w:p>
          <w:p w14:paraId="7C36FB4D" w14:textId="4295C4E0" w:rsidR="00E00DAE" w:rsidRPr="001C6A55" w:rsidRDefault="00E00DAE" w:rsidP="00E00DAE">
            <w:pPr>
              <w:rPr>
                <w:rFonts w:ascii="Arial" w:hAnsi="Arial" w:cs="Arial"/>
                <w:bCs/>
                <w:sz w:val="28"/>
                <w:szCs w:val="28"/>
              </w:rPr>
            </w:pPr>
          </w:p>
        </w:tc>
      </w:tr>
    </w:tbl>
    <w:tbl>
      <w:tblPr>
        <w:tblW w:w="8803" w:type="dxa"/>
        <w:tblLook w:val="04A0" w:firstRow="1" w:lastRow="0" w:firstColumn="1" w:lastColumn="0" w:noHBand="0" w:noVBand="1"/>
      </w:tblPr>
      <w:tblGrid>
        <w:gridCol w:w="2380"/>
        <w:gridCol w:w="6423"/>
      </w:tblGrid>
      <w:tr w:rsidR="006D6B55" w:rsidRPr="00B4309E" w14:paraId="075946D9" w14:textId="77777777" w:rsidTr="009D4D9B">
        <w:trPr>
          <w:trHeight w:val="1693"/>
        </w:trPr>
        <w:tc>
          <w:tcPr>
            <w:tcW w:w="2380" w:type="dxa"/>
            <w:tcBorders>
              <w:right w:val="single" w:sz="4" w:space="0" w:color="auto"/>
            </w:tcBorders>
          </w:tcPr>
          <w:p w14:paraId="77EBA802" w14:textId="77777777" w:rsidR="006D6B55" w:rsidRPr="00B4309E" w:rsidRDefault="006D6B55" w:rsidP="009D4D9B">
            <w:pPr>
              <w:jc w:val="center"/>
              <w:rPr>
                <w:rFonts w:ascii="Arial" w:eastAsia="Times New Roman" w:hAnsi="Arial" w:cs="Arial"/>
                <w:b/>
                <w:sz w:val="28"/>
                <w:szCs w:val="28"/>
              </w:rPr>
            </w:pPr>
            <w:r w:rsidRPr="00B4309E">
              <w:rPr>
                <w:rFonts w:ascii="Arial" w:eastAsia="Times New Roman" w:hAnsi="Arial" w:cs="Arial"/>
                <w:b/>
                <w:noProof/>
                <w:sz w:val="28"/>
                <w:szCs w:val="28"/>
              </w:rPr>
              <w:lastRenderedPageBreak/>
              <w:drawing>
                <wp:inline distT="0" distB="0" distL="0" distR="0" wp14:anchorId="18901C34" wp14:editId="6B96B41B">
                  <wp:extent cx="828675" cy="1028700"/>
                  <wp:effectExtent l="19050" t="0" r="9525" b="0"/>
                  <wp:docPr id="2" name="Picture 0" descr="LOGO_EG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EGCA.JPG"/>
                          <pic:cNvPicPr>
                            <a:picLocks noChangeAspect="1" noChangeArrowheads="1"/>
                          </pic:cNvPicPr>
                        </pic:nvPicPr>
                        <pic:blipFill>
                          <a:blip r:embed="rId7" cstate="print"/>
                          <a:srcRect/>
                          <a:stretch>
                            <a:fillRect/>
                          </a:stretch>
                        </pic:blipFill>
                        <pic:spPr bwMode="auto">
                          <a:xfrm>
                            <a:off x="0" y="0"/>
                            <a:ext cx="828675" cy="1028700"/>
                          </a:xfrm>
                          <a:prstGeom prst="rect">
                            <a:avLst/>
                          </a:prstGeom>
                          <a:noFill/>
                          <a:ln w="9525">
                            <a:noFill/>
                            <a:miter lim="800000"/>
                            <a:headEnd/>
                            <a:tailEnd/>
                          </a:ln>
                        </pic:spPr>
                      </pic:pic>
                    </a:graphicData>
                  </a:graphic>
                </wp:inline>
              </w:drawing>
            </w:r>
          </w:p>
        </w:tc>
        <w:tc>
          <w:tcPr>
            <w:tcW w:w="6423" w:type="dxa"/>
            <w:tcBorders>
              <w:left w:val="single" w:sz="4" w:space="0" w:color="auto"/>
            </w:tcBorders>
          </w:tcPr>
          <w:p w14:paraId="26995B99" w14:textId="77777777" w:rsidR="006D6B55" w:rsidRPr="00044EFB" w:rsidRDefault="006D6B55" w:rsidP="009D4D9B">
            <w:pPr>
              <w:widowControl w:val="0"/>
              <w:autoSpaceDE w:val="0"/>
              <w:autoSpaceDN w:val="0"/>
              <w:adjustRightInd w:val="0"/>
              <w:spacing w:after="0" w:line="300" w:lineRule="atLeast"/>
              <w:jc w:val="center"/>
              <w:rPr>
                <w:rFonts w:ascii="Arial" w:eastAsia="Times New Roman" w:hAnsi="Arial" w:cs="Arial"/>
                <w:b/>
                <w:sz w:val="28"/>
                <w:szCs w:val="28"/>
              </w:rPr>
            </w:pPr>
            <w:r w:rsidRPr="00044EFB">
              <w:rPr>
                <w:rFonts w:ascii="Arial" w:eastAsia="Times New Roman" w:hAnsi="Arial" w:cs="Arial"/>
                <w:b/>
                <w:sz w:val="28"/>
                <w:szCs w:val="28"/>
              </w:rPr>
              <w:t>Annexe A bis :</w:t>
            </w:r>
            <w:r w:rsidRPr="00044EFB">
              <w:rPr>
                <w:rFonts w:ascii="Arial" w:eastAsia="Times New Roman" w:hAnsi="Arial" w:cs="Arial"/>
                <w:b/>
                <w:sz w:val="28"/>
                <w:szCs w:val="28"/>
              </w:rPr>
              <w:br/>
              <w:t>Contours des forfaits journaliers</w:t>
            </w:r>
          </w:p>
          <w:p w14:paraId="645BD49F" w14:textId="77777777" w:rsidR="006D6B55" w:rsidRPr="00044EFB" w:rsidRDefault="006D6B55" w:rsidP="009D4D9B">
            <w:pPr>
              <w:widowControl w:val="0"/>
              <w:autoSpaceDE w:val="0"/>
              <w:autoSpaceDN w:val="0"/>
              <w:adjustRightInd w:val="0"/>
              <w:spacing w:after="0" w:line="300" w:lineRule="atLeast"/>
              <w:jc w:val="center"/>
              <w:rPr>
                <w:rFonts w:ascii="Arial" w:eastAsia="Times New Roman" w:hAnsi="Arial" w:cs="Arial"/>
                <w:b/>
                <w:i/>
                <w:sz w:val="24"/>
                <w:szCs w:val="24"/>
              </w:rPr>
            </w:pPr>
            <w:r w:rsidRPr="00044EFB">
              <w:rPr>
                <w:rFonts w:ascii="Arial" w:eastAsia="Times New Roman" w:hAnsi="Arial" w:cs="Arial"/>
                <w:b/>
                <w:i/>
                <w:sz w:val="24"/>
                <w:szCs w:val="24"/>
              </w:rPr>
              <w:t>Propositions EGCA</w:t>
            </w:r>
          </w:p>
          <w:p w14:paraId="31F8C203" w14:textId="77777777" w:rsidR="006D6B55" w:rsidRPr="00B4309E" w:rsidRDefault="006D6B55" w:rsidP="009D4D9B">
            <w:pPr>
              <w:widowControl w:val="0"/>
              <w:autoSpaceDE w:val="0"/>
              <w:autoSpaceDN w:val="0"/>
              <w:adjustRightInd w:val="0"/>
              <w:spacing w:after="0" w:line="300" w:lineRule="atLeast"/>
              <w:jc w:val="center"/>
              <w:rPr>
                <w:rFonts w:ascii="Arial" w:eastAsia="Times New Roman" w:hAnsi="Arial" w:cs="Arial"/>
                <w:b/>
                <w:bCs/>
                <w:i/>
                <w:sz w:val="24"/>
                <w:szCs w:val="24"/>
                <w:lang w:val="fr-FR"/>
              </w:rPr>
            </w:pPr>
            <w:r w:rsidRPr="00044EFB">
              <w:rPr>
                <w:rFonts w:ascii="Arial" w:eastAsia="Times New Roman" w:hAnsi="Arial" w:cs="Arial"/>
                <w:b/>
                <w:i/>
                <w:sz w:val="24"/>
                <w:szCs w:val="24"/>
              </w:rPr>
              <w:t>version du 25 novembre 2016</w:t>
            </w:r>
          </w:p>
          <w:p w14:paraId="2F37B64C" w14:textId="77777777" w:rsidR="006D6B55" w:rsidRPr="00B4309E" w:rsidRDefault="006D6B55" w:rsidP="009D4D9B">
            <w:pPr>
              <w:jc w:val="center"/>
              <w:rPr>
                <w:rFonts w:ascii="Arial" w:eastAsia="Times New Roman" w:hAnsi="Arial" w:cs="Arial"/>
                <w:b/>
              </w:rPr>
            </w:pPr>
          </w:p>
        </w:tc>
      </w:tr>
    </w:tbl>
    <w:p w14:paraId="06FFA005" w14:textId="77777777" w:rsidR="006D6B55" w:rsidRPr="00B4309E" w:rsidRDefault="006D6B55" w:rsidP="006D6B55">
      <w:pPr>
        <w:spacing w:after="0" w:line="240" w:lineRule="auto"/>
        <w:jc w:val="both"/>
        <w:rPr>
          <w:rFonts w:ascii="Arial" w:hAnsi="Arial" w:cs="Arial"/>
          <w:sz w:val="24"/>
          <w:szCs w:val="24"/>
          <w:lang w:val="pt-PT"/>
        </w:rPr>
      </w:pPr>
    </w:p>
    <w:p w14:paraId="17AA813D" w14:textId="77777777" w:rsidR="006D6B55" w:rsidRPr="00E46C97" w:rsidRDefault="006D6B55" w:rsidP="006D6B55">
      <w:pPr>
        <w:spacing w:after="0" w:line="240" w:lineRule="auto"/>
        <w:jc w:val="both"/>
        <w:rPr>
          <w:rFonts w:ascii="Arial" w:hAnsi="Arial" w:cs="Arial"/>
          <w:i/>
          <w:sz w:val="24"/>
          <w:szCs w:val="24"/>
          <w:lang w:val="pt-PT"/>
        </w:rPr>
      </w:pPr>
    </w:p>
    <w:p w14:paraId="032CB517" w14:textId="77777777" w:rsidR="006D6B55" w:rsidRPr="00B4309E" w:rsidRDefault="006D6B55" w:rsidP="006D6B55">
      <w:pPr>
        <w:spacing w:after="0" w:line="240" w:lineRule="auto"/>
        <w:jc w:val="both"/>
        <w:rPr>
          <w:rFonts w:ascii="Arial" w:hAnsi="Arial" w:cs="Arial"/>
          <w:sz w:val="24"/>
          <w:szCs w:val="24"/>
          <w:lang w:val="pt-PT"/>
        </w:rPr>
      </w:pPr>
    </w:p>
    <w:p w14:paraId="652BE21C" w14:textId="77777777" w:rsidR="006D6B55" w:rsidRPr="00B4309E" w:rsidRDefault="006D6B55" w:rsidP="006D6B55">
      <w:pPr>
        <w:jc w:val="both"/>
        <w:rPr>
          <w:rFonts w:ascii="Arial" w:eastAsia="Times New Roman" w:hAnsi="Arial" w:cs="Arial"/>
          <w:lang w:val="de-DE" w:eastAsia="de-DE"/>
        </w:rPr>
      </w:pPr>
      <w:r w:rsidRPr="00B4309E">
        <w:rPr>
          <w:rFonts w:ascii="Arial" w:eastAsia="Times New Roman" w:hAnsi="Arial" w:cs="Arial"/>
          <w:lang w:val="de-DE" w:eastAsia="de-DE"/>
        </w:rPr>
        <w:t>Die Gesetzgebung der „aide à l’enfance et à la famille“ hat notwendige Reformen und Veränderungen beschlossen und bildet einen guten qualitativen Rahmen für die Hilfen in diesem Bereich. Besonders die Einführung des Office National de l’enfance sowie die Stärkung der Familienarbeit in diesem Bereich gilt es hervorzuheben. Um die intendierten Ziele, die mit dem Gesetz einhergehen, umzusetzen sind neue Anforderungen entstanden:</w:t>
      </w:r>
    </w:p>
    <w:p w14:paraId="5F8E3333" w14:textId="09EC485E" w:rsidR="006D6B55" w:rsidRPr="00B4309E" w:rsidRDefault="006D6B55" w:rsidP="00E00DAE">
      <w:pPr>
        <w:numPr>
          <w:ilvl w:val="0"/>
          <w:numId w:val="11"/>
        </w:numPr>
        <w:spacing w:after="200" w:line="276" w:lineRule="auto"/>
        <w:jc w:val="both"/>
        <w:rPr>
          <w:rFonts w:ascii="Arial" w:eastAsia="Times New Roman" w:hAnsi="Arial" w:cs="Arial"/>
          <w:lang w:val="de-DE" w:eastAsia="de-DE"/>
        </w:rPr>
      </w:pPr>
      <w:r w:rsidRPr="00B4309E">
        <w:rPr>
          <w:rFonts w:ascii="Arial" w:eastAsia="Times New Roman" w:hAnsi="Arial" w:cs="Arial"/>
          <w:lang w:val="de-CH" w:eastAsia="de-DE"/>
        </w:rPr>
        <w:t xml:space="preserve">Familienarbeit als prioritäres Ziel des Gesetzes zur Aide à l’enfance et à la famille </w:t>
      </w:r>
      <w:r w:rsidR="005D1F33" w:rsidRPr="00B4309E">
        <w:rPr>
          <w:rFonts w:ascii="Arial" w:eastAsia="Times New Roman" w:hAnsi="Arial" w:cs="Arial"/>
          <w:lang w:val="de-CH" w:eastAsia="de-DE"/>
        </w:rPr>
        <w:t>muss wichtiger</w:t>
      </w:r>
      <w:r w:rsidRPr="00B4309E">
        <w:rPr>
          <w:rFonts w:ascii="Arial" w:eastAsia="Times New Roman" w:hAnsi="Arial" w:cs="Arial"/>
          <w:lang w:val="de-CH" w:eastAsia="de-DE"/>
        </w:rPr>
        <w:t xml:space="preserve"> Eckpfeiler der stationären Heimunterbringung werden. Die Träger der stationären Heimunterbringung haben in den letzten Jahren verstärkt diesen Aspekt der Arbeit in ihre pädagogischen Konzepte und Handlungsstrategien einfliessen lassen. Da bei der erstmaligen Berechnung des Forfait Journalier war der Aspekt der Familienarbeit noch nicht so ausgeprägt und somit bedarf es einer Anpassung des Personalschlüssels um die Familienarbeit innerhalb der stationären Arbeit den nötigen Stellenwert und Gewicht zu geben.</w:t>
      </w:r>
    </w:p>
    <w:p w14:paraId="6D4F1300" w14:textId="77777777" w:rsidR="006D6B55" w:rsidRPr="00B4309E" w:rsidRDefault="006D6B55" w:rsidP="00E00DAE">
      <w:pPr>
        <w:numPr>
          <w:ilvl w:val="0"/>
          <w:numId w:val="11"/>
        </w:numPr>
        <w:spacing w:after="200" w:line="276" w:lineRule="auto"/>
        <w:jc w:val="both"/>
        <w:rPr>
          <w:rFonts w:ascii="Arial" w:eastAsia="Times New Roman" w:hAnsi="Arial" w:cs="Arial"/>
          <w:lang w:val="de-DE" w:eastAsia="de-DE"/>
        </w:rPr>
      </w:pPr>
      <w:r w:rsidRPr="00B4309E">
        <w:rPr>
          <w:rFonts w:ascii="Arial" w:eastAsia="Times New Roman" w:hAnsi="Arial" w:cs="Arial"/>
          <w:lang w:val="de-DE" w:eastAsia="de-DE"/>
        </w:rPr>
        <w:t>Steigende Anforderungen an Dokumentation, z.B. durch die Einführung eines notwendigen Berichtswesens an das ONE</w:t>
      </w:r>
    </w:p>
    <w:p w14:paraId="0D98E149" w14:textId="77777777" w:rsidR="006D6B55" w:rsidRPr="00B4309E" w:rsidRDefault="006D6B55" w:rsidP="00E00DAE">
      <w:pPr>
        <w:numPr>
          <w:ilvl w:val="0"/>
          <w:numId w:val="11"/>
        </w:numPr>
        <w:spacing w:after="200" w:line="276" w:lineRule="auto"/>
        <w:jc w:val="both"/>
        <w:rPr>
          <w:rFonts w:ascii="Arial" w:eastAsia="Times New Roman" w:hAnsi="Arial" w:cs="Arial"/>
          <w:lang w:val="de-DE" w:eastAsia="de-DE"/>
        </w:rPr>
      </w:pPr>
      <w:r w:rsidRPr="00B4309E">
        <w:rPr>
          <w:rFonts w:ascii="Arial" w:eastAsia="Times New Roman" w:hAnsi="Arial" w:cs="Arial"/>
          <w:lang w:val="de-DE" w:eastAsia="de-DE"/>
        </w:rPr>
        <w:t>Die Zusammenarbeit/Abklärung mit anderen Diensten wie ONE und CPI sowie der Aufbau von regionaler Zusammenarbeit mit Akteuren aus Schule, Maison Relais, Cis, Inspektorat. (siehe Artikel 45 Convention Cadre) führt zu einem steigenden Arbeitsvolumen.</w:t>
      </w:r>
    </w:p>
    <w:p w14:paraId="3D0771C8" w14:textId="2632852F" w:rsidR="006D6B55" w:rsidRPr="00B4309E" w:rsidRDefault="006D6B55" w:rsidP="00E00DAE">
      <w:pPr>
        <w:numPr>
          <w:ilvl w:val="0"/>
          <w:numId w:val="11"/>
        </w:numPr>
        <w:spacing w:after="200" w:line="276" w:lineRule="auto"/>
        <w:jc w:val="both"/>
        <w:rPr>
          <w:rFonts w:ascii="Arial" w:eastAsia="Times New Roman" w:hAnsi="Arial" w:cs="Arial"/>
          <w:lang w:val="de-DE" w:eastAsia="de-DE"/>
        </w:rPr>
      </w:pPr>
      <w:r w:rsidRPr="00B4309E">
        <w:rPr>
          <w:rFonts w:ascii="Arial" w:eastAsia="Times New Roman" w:hAnsi="Arial" w:cs="Arial"/>
          <w:lang w:val="de-DE" w:eastAsia="de-DE"/>
        </w:rPr>
        <w:t xml:space="preserve">Die Umsetzung der durch das Gesetz geforderten und notwendigen Intensivierung der Elternarbeit, </w:t>
      </w:r>
      <w:r w:rsidR="005D1F33" w:rsidRPr="00B4309E">
        <w:rPr>
          <w:rFonts w:ascii="Arial" w:eastAsia="Times New Roman" w:hAnsi="Arial" w:cs="Arial"/>
          <w:lang w:val="de-DE" w:eastAsia="de-DE"/>
        </w:rPr>
        <w:t>begründet durch</w:t>
      </w:r>
      <w:r w:rsidRPr="00B4309E">
        <w:rPr>
          <w:rFonts w:ascii="Arial" w:eastAsia="Times New Roman" w:hAnsi="Arial" w:cs="Arial"/>
          <w:lang w:val="de-DE" w:eastAsia="de-DE"/>
        </w:rPr>
        <w:t xml:space="preserve"> das Ziel der „Déjudiciarisation“ sowie der Reintegration der Kinder in die Herkunftsfamilie, bedarf einer Ausweitung der pädagogischen Arbeit auf die leiblichen Eltern bzw. erweiterten Familie. Die Komplexität dieser Arbeit wird ersichtlich in Anbetracht z.B. der heterogenen Familienkonstellationen.</w:t>
      </w:r>
    </w:p>
    <w:p w14:paraId="61A4CB56" w14:textId="3280B2EC" w:rsidR="006D6B55" w:rsidRPr="00B4309E" w:rsidRDefault="006D6B55" w:rsidP="00E00DAE">
      <w:pPr>
        <w:numPr>
          <w:ilvl w:val="0"/>
          <w:numId w:val="11"/>
        </w:numPr>
        <w:spacing w:after="200" w:line="276" w:lineRule="auto"/>
        <w:jc w:val="both"/>
        <w:rPr>
          <w:rFonts w:ascii="Arial" w:eastAsia="Times New Roman" w:hAnsi="Arial" w:cs="Arial"/>
          <w:lang w:val="de-DE" w:eastAsia="de-DE"/>
        </w:rPr>
      </w:pPr>
      <w:r w:rsidRPr="00B4309E">
        <w:rPr>
          <w:rFonts w:ascii="Arial" w:eastAsia="Times New Roman" w:hAnsi="Arial" w:cs="Arial"/>
          <w:lang w:val="de-DE" w:eastAsia="de-DE"/>
        </w:rPr>
        <w:t xml:space="preserve">Auch die pädagogische Arbeit mit den Kindern aus der stationären Unterbringung muss sich wegen den wandelnden Herausforderungen der Gesellschaft ständig weiterentwickeln. Kinder, die in der stationären Unterbringung sind, kennzeichnen sich alle durch traumatische Erlebnisse in Ihrer Biographie. Allein die Trennung von den </w:t>
      </w:r>
      <w:r w:rsidRPr="00B4309E">
        <w:rPr>
          <w:rFonts w:ascii="Arial" w:eastAsia="Times New Roman" w:hAnsi="Arial" w:cs="Arial"/>
          <w:lang w:val="de-DE" w:eastAsia="de-DE"/>
        </w:rPr>
        <w:lastRenderedPageBreak/>
        <w:t xml:space="preserve">leiblichen Eltern begründet einen massiven Einschnitt in das Leben der Kinder und Jugendliche. Die Betreuung der Kinder und Jugendliche in stationärer Unterbringung umfasst nicht nur die Gewährleistung der alltäglichen Versorgung im Alltag (Aufstehen, Essenssituationen, Hausaufgaben, Zubettgehsituation, Freizeitgestaltung, </w:t>
      </w:r>
      <w:r w:rsidR="005D1F33" w:rsidRPr="00B4309E">
        <w:rPr>
          <w:rFonts w:ascii="Arial" w:eastAsia="Times New Roman" w:hAnsi="Arial" w:cs="Arial"/>
          <w:lang w:val="de-DE" w:eastAsia="de-DE"/>
        </w:rPr>
        <w:t>Arztbesuche, …</w:t>
      </w:r>
      <w:r w:rsidRPr="00B4309E">
        <w:rPr>
          <w:rFonts w:ascii="Arial" w:eastAsia="Times New Roman" w:hAnsi="Arial" w:cs="Arial"/>
          <w:lang w:val="de-DE" w:eastAsia="de-DE"/>
        </w:rPr>
        <w:t>) sondern es gilt in diesem Rahmen verstärkt auf die individuellen Bedürfnisse nach Sicherheit, Zugehörigkeit, Akzeptanz und Identität im Alltag zu reagieren. Gerade die Kinder und Jugendliche, die durch unterschiedliche Gründe von Ihrer Herkunftsfamilie getrennt sind, kennzeichnen sich durch einen höheren Bedarf an pädagogischen Interventionen. Die pädagogischen Settings in stationären Einrichtungen müssen darauf reagieren und mit entsprechenden Konzepten und personellen Ressourcen ausgestattet werden.</w:t>
      </w:r>
    </w:p>
    <w:p w14:paraId="0A199F9A" w14:textId="7456D817" w:rsidR="006D6B55" w:rsidRPr="00B4309E" w:rsidRDefault="006D6B55" w:rsidP="006D6B55">
      <w:pPr>
        <w:jc w:val="both"/>
        <w:rPr>
          <w:rFonts w:ascii="Arial" w:eastAsia="Times New Roman" w:hAnsi="Arial" w:cs="Arial"/>
          <w:lang w:val="de-CH" w:eastAsia="de-DE"/>
        </w:rPr>
      </w:pPr>
      <w:r w:rsidRPr="00B4309E">
        <w:rPr>
          <w:rFonts w:ascii="Arial" w:eastAsia="Times New Roman" w:hAnsi="Arial" w:cs="Arial"/>
          <w:lang w:val="de-CH" w:eastAsia="de-DE"/>
        </w:rPr>
        <w:t xml:space="preserve">In den Jahren 2014 und 2015 wurde im Rahmen der Verhandlungen zur Convention Cadre </w:t>
      </w:r>
      <w:r w:rsidR="005D1F33" w:rsidRPr="00B4309E">
        <w:rPr>
          <w:rFonts w:ascii="Arial" w:eastAsia="Times New Roman" w:hAnsi="Arial" w:cs="Arial"/>
          <w:lang w:val="de-CH" w:eastAsia="de-DE"/>
        </w:rPr>
        <w:t>festgehalten,</w:t>
      </w:r>
      <w:r w:rsidRPr="00B4309E">
        <w:rPr>
          <w:rFonts w:ascii="Arial" w:eastAsia="Times New Roman" w:hAnsi="Arial" w:cs="Arial"/>
          <w:lang w:val="de-CH" w:eastAsia="de-DE"/>
        </w:rPr>
        <w:t xml:space="preserve"> dass der Personalschlüssel in den stationären Einrichtungen überarbeitet werden sollte. Anlass für die notwendige Überarbeitung der Normen waren folgende Entwicklungen:    </w:t>
      </w:r>
    </w:p>
    <w:p w14:paraId="140C8601" w14:textId="77777777" w:rsidR="006D6B55" w:rsidRPr="00B4309E" w:rsidRDefault="006D6B55" w:rsidP="00E00DAE">
      <w:pPr>
        <w:numPr>
          <w:ilvl w:val="0"/>
          <w:numId w:val="13"/>
        </w:numPr>
        <w:spacing w:after="200" w:line="276" w:lineRule="auto"/>
        <w:jc w:val="both"/>
        <w:rPr>
          <w:rFonts w:ascii="Arial" w:eastAsia="Times New Roman" w:hAnsi="Arial" w:cs="Arial"/>
          <w:b/>
          <w:sz w:val="28"/>
          <w:szCs w:val="28"/>
          <w:lang w:val="de-CH" w:eastAsia="de-DE"/>
        </w:rPr>
      </w:pPr>
      <w:r w:rsidRPr="00B4309E">
        <w:rPr>
          <w:rFonts w:ascii="Arial" w:eastAsia="Times New Roman" w:hAnsi="Arial" w:cs="Arial"/>
          <w:lang w:val="de-CH" w:eastAsia="de-DE"/>
        </w:rPr>
        <w:t>Bis Ende 2014 wurde der FH8.1 genutzt um auf die spezifischen Bedürfnisse der Kinder und Jugendliche individuell im Rahmen der stationären Unterbringung reagieren zu können. Vor dem Hintergrund dass keine Kriterien für die Validierung der Hilfeanfragen vorlagen, der administrative Aufwand für die Abwicklung der Anfragen nicht im Verhältnis stand und das die Zusammensetzung des FH8.1 eigentlich auf die ambulante Arbeit ausgerichtet ist, wurde in den Verhandlungen zur Convention Cadre 2015 beschlossen, die FH 8.1 nur mehr für die spezifischen visites encadrées sowie für die réintégration familiale nach der stationären Unterbringung vorzusehen (Art.22 et Art 23 convention cadre). In den Diskussionen wurde die Position vertreten, dass die Interventionen auf spezifische Bedürfnisse eines Adressaten sowie die Elternarbeit resp. Familienarbeit im Rahmen der stationären Arbeit integraler Bestandteil des Forfait jour et nuit sein sollte und dieser entsprechend angepasst werden soll.</w:t>
      </w:r>
    </w:p>
    <w:p w14:paraId="3F7D8A89" w14:textId="1AA8A8B3" w:rsidR="006D6B55" w:rsidRPr="00B4309E" w:rsidRDefault="006D6B55" w:rsidP="00E00DAE">
      <w:pPr>
        <w:numPr>
          <w:ilvl w:val="0"/>
          <w:numId w:val="13"/>
        </w:numPr>
        <w:spacing w:after="200" w:line="276" w:lineRule="auto"/>
        <w:jc w:val="both"/>
        <w:rPr>
          <w:rFonts w:ascii="Arial" w:eastAsia="Times New Roman" w:hAnsi="Arial" w:cs="Arial"/>
          <w:b/>
          <w:sz w:val="28"/>
          <w:szCs w:val="28"/>
          <w:lang w:val="de-CH" w:eastAsia="de-DE"/>
        </w:rPr>
      </w:pPr>
      <w:r w:rsidRPr="00B4309E">
        <w:rPr>
          <w:rFonts w:ascii="Arial" w:eastAsia="Times New Roman" w:hAnsi="Arial" w:cs="Arial"/>
          <w:lang w:val="de-CH" w:eastAsia="de-DE"/>
        </w:rPr>
        <w:t xml:space="preserve">Zudem hat die EGCA deutlich betont, dass die aktuellen personellen Ressourcen nicht ausreichen, um die in der Annexe A definierten Qualitätsanforderungen umzusetzen. Im Rahmen der Verhandlungen zur Convention </w:t>
      </w:r>
      <w:r w:rsidR="005D1F33" w:rsidRPr="00B4309E">
        <w:rPr>
          <w:rFonts w:ascii="Arial" w:eastAsia="Times New Roman" w:hAnsi="Arial" w:cs="Arial"/>
          <w:lang w:val="de-CH" w:eastAsia="de-DE"/>
        </w:rPr>
        <w:t>Cadre wurde</w:t>
      </w:r>
      <w:r w:rsidRPr="00B4309E">
        <w:rPr>
          <w:rFonts w:ascii="Arial" w:eastAsia="Times New Roman" w:hAnsi="Arial" w:cs="Arial"/>
          <w:lang w:val="de-CH" w:eastAsia="de-DE"/>
        </w:rPr>
        <w:t xml:space="preserve"> deswegen vereinbart die Annexe A zu den Qualitätskriterien aus der Convention Cadre zu streichen. Im Rahmen dieser Diskussionen wurde zudem der Art. 41 als Übergangslösung (apc psychothérapeutique pour situation de crise) eingeführt. </w:t>
      </w:r>
    </w:p>
    <w:p w14:paraId="4E38901F" w14:textId="77777777" w:rsidR="006D6B55" w:rsidRPr="00B4309E" w:rsidRDefault="006D6B55" w:rsidP="00E00DAE">
      <w:pPr>
        <w:numPr>
          <w:ilvl w:val="0"/>
          <w:numId w:val="13"/>
        </w:numPr>
        <w:spacing w:after="200" w:line="276" w:lineRule="auto"/>
        <w:jc w:val="both"/>
        <w:rPr>
          <w:rFonts w:ascii="Arial" w:eastAsia="Times New Roman" w:hAnsi="Arial" w:cs="Arial"/>
          <w:b/>
          <w:sz w:val="28"/>
          <w:szCs w:val="28"/>
          <w:lang w:val="de-CH" w:eastAsia="de-DE"/>
        </w:rPr>
      </w:pPr>
      <w:r w:rsidRPr="00B4309E">
        <w:rPr>
          <w:rFonts w:ascii="Arial" w:eastAsia="Times New Roman" w:hAnsi="Arial" w:cs="Arial"/>
          <w:lang w:val="de-CH" w:eastAsia="de-DE"/>
        </w:rPr>
        <w:t xml:space="preserve">Im Rahmen der von der Regierung verabschiedeten Sparmaßnahmen wurden 2015 die </w:t>
      </w:r>
      <w:r w:rsidRPr="00B4309E">
        <w:rPr>
          <w:rFonts w:ascii="Arial" w:eastAsia="Times New Roman" w:hAnsi="Arial" w:cs="Arial"/>
          <w:b/>
          <w:lang w:val="de-CH" w:eastAsia="de-DE"/>
        </w:rPr>
        <w:t>Mindeststandards bezgl. Personalqualifikation runtergesetzt</w:t>
      </w:r>
      <w:r w:rsidRPr="00B4309E">
        <w:rPr>
          <w:rFonts w:ascii="Arial" w:eastAsia="Times New Roman" w:hAnsi="Arial" w:cs="Arial"/>
          <w:lang w:val="de-CH" w:eastAsia="de-DE"/>
        </w:rPr>
        <w:t>. Der Anteil der éducateur Gradué wurde in den jeweiligen Forfaits von (base 33% auf 20%, ortho 40% auf 25%, psycho von 50% auf 33 %) gesetzlich runtergesetzt (Siehe Maßnahme 121).</w:t>
      </w:r>
    </w:p>
    <w:p w14:paraId="6AFDD3BE" w14:textId="77777777" w:rsidR="006D6B55" w:rsidRPr="00B4309E" w:rsidRDefault="006D6B55" w:rsidP="006D6B55">
      <w:pPr>
        <w:spacing w:after="0"/>
        <w:ind w:left="720"/>
        <w:jc w:val="both"/>
        <w:rPr>
          <w:rFonts w:ascii="Arial" w:eastAsia="Times New Roman" w:hAnsi="Arial" w:cs="Arial"/>
          <w:b/>
          <w:sz w:val="28"/>
          <w:szCs w:val="28"/>
          <w:lang w:val="de-CH" w:eastAsia="de-DE"/>
        </w:rPr>
      </w:pPr>
    </w:p>
    <w:p w14:paraId="26B1221A" w14:textId="77777777" w:rsidR="006D6B55" w:rsidRPr="00B4309E" w:rsidRDefault="006D6B55" w:rsidP="006D6B55">
      <w:pPr>
        <w:pStyle w:val="Heading1"/>
        <w:pBdr>
          <w:left w:val="single" w:sz="4" w:space="4" w:color="C00000"/>
          <w:bottom w:val="single" w:sz="4" w:space="1" w:color="C00000"/>
        </w:pBdr>
        <w:spacing w:before="0"/>
        <w:jc w:val="both"/>
        <w:rPr>
          <w:rFonts w:ascii="Arial" w:hAnsi="Arial" w:cs="Arial"/>
          <w:b/>
          <w:color w:val="C00000"/>
          <w:sz w:val="24"/>
          <w:szCs w:val="24"/>
          <w:lang w:val="de-CH"/>
        </w:rPr>
      </w:pPr>
      <w:r w:rsidRPr="00B4309E">
        <w:rPr>
          <w:rFonts w:ascii="Arial" w:hAnsi="Arial" w:cs="Arial"/>
          <w:b/>
          <w:color w:val="C00000"/>
          <w:sz w:val="24"/>
          <w:szCs w:val="24"/>
          <w:lang w:val="de-CH"/>
        </w:rPr>
        <w:t>Modell zur Berechnung der personellen Ressourcen</w:t>
      </w:r>
    </w:p>
    <w:p w14:paraId="7475FF82" w14:textId="77777777" w:rsidR="006D6B55" w:rsidRPr="00B4309E" w:rsidRDefault="006D6B55" w:rsidP="006D6B55">
      <w:pPr>
        <w:spacing w:after="0"/>
        <w:jc w:val="both"/>
        <w:rPr>
          <w:rFonts w:ascii="Arial" w:eastAsia="Times New Roman" w:hAnsi="Arial" w:cs="Arial"/>
          <w:lang w:val="de-DE" w:eastAsia="de-DE"/>
        </w:rPr>
      </w:pPr>
    </w:p>
    <w:p w14:paraId="6DD803AD" w14:textId="77777777" w:rsidR="006D6B55" w:rsidRPr="00B4309E" w:rsidRDefault="006D6B55" w:rsidP="006D6B55">
      <w:pPr>
        <w:jc w:val="both"/>
        <w:rPr>
          <w:rFonts w:ascii="Arial" w:eastAsia="Times New Roman" w:hAnsi="Arial" w:cs="Arial"/>
          <w:lang w:val="de-DE" w:eastAsia="de-DE"/>
        </w:rPr>
      </w:pPr>
      <w:r w:rsidRPr="00B4309E">
        <w:rPr>
          <w:rFonts w:ascii="Arial" w:eastAsia="Times New Roman" w:hAnsi="Arial" w:cs="Arial"/>
          <w:lang w:val="de-DE" w:eastAsia="de-DE"/>
        </w:rPr>
        <w:t xml:space="preserve">Zentral für die Berechnung der personellen Ressourcen für die verschiedenen Tarife accueil de base, accueil orthopédagogique, accueil psychothérapeutique, accueil urgent en situation de crise psychosociale aiguë und accueil de moins de trois ans ist das Verständnis, dass die personellen Ressourcen sich aus drei Bestandteile zusammensetzen: a) </w:t>
      </w:r>
      <w:r w:rsidRPr="00B4309E">
        <w:rPr>
          <w:rFonts w:ascii="Arial" w:eastAsia="Times New Roman" w:hAnsi="Arial" w:cs="Arial"/>
          <w:b/>
          <w:i/>
          <w:lang w:val="de-DE" w:eastAsia="de-DE"/>
        </w:rPr>
        <w:t xml:space="preserve">Zeitvolumen für </w:t>
      </w:r>
      <w:r w:rsidRPr="00B4309E">
        <w:rPr>
          <w:rFonts w:ascii="Arial" w:eastAsia="Times New Roman" w:hAnsi="Arial" w:cs="Arial"/>
          <w:b/>
          <w:i/>
          <w:lang w:val="de-DE" w:eastAsia="de-DE"/>
        </w:rPr>
        <w:lastRenderedPageBreak/>
        <w:t>Grundbetreuung</w:t>
      </w:r>
      <w:r w:rsidRPr="00B4309E">
        <w:rPr>
          <w:rFonts w:ascii="Arial" w:eastAsia="Times New Roman" w:hAnsi="Arial" w:cs="Arial"/>
          <w:lang w:val="de-DE" w:eastAsia="de-DE"/>
        </w:rPr>
        <w:t xml:space="preserve">, b) </w:t>
      </w:r>
      <w:r w:rsidRPr="00B4309E">
        <w:rPr>
          <w:rFonts w:ascii="Arial" w:eastAsia="Times New Roman" w:hAnsi="Arial" w:cs="Arial"/>
          <w:b/>
          <w:i/>
          <w:lang w:val="de-DE" w:eastAsia="de-DE"/>
        </w:rPr>
        <w:t>Zeitvolumen für Einzelbetreuung</w:t>
      </w:r>
      <w:r w:rsidRPr="00B4309E">
        <w:rPr>
          <w:rFonts w:ascii="Arial" w:eastAsia="Times New Roman" w:hAnsi="Arial" w:cs="Arial"/>
          <w:lang w:val="de-DE" w:eastAsia="de-DE"/>
        </w:rPr>
        <w:t xml:space="preserve"> und c) </w:t>
      </w:r>
      <w:r w:rsidRPr="00B4309E">
        <w:rPr>
          <w:rFonts w:ascii="Arial" w:eastAsia="Times New Roman" w:hAnsi="Arial" w:cs="Arial"/>
          <w:b/>
          <w:i/>
          <w:lang w:val="de-DE" w:eastAsia="de-DE"/>
        </w:rPr>
        <w:t>Zeitvolumen für Vorbereitung und Dokumentation</w:t>
      </w:r>
      <w:r w:rsidRPr="00B4309E">
        <w:rPr>
          <w:rFonts w:ascii="Arial" w:eastAsia="Times New Roman" w:hAnsi="Arial" w:cs="Arial"/>
          <w:lang w:val="de-DE" w:eastAsia="de-DE"/>
        </w:rPr>
        <w:t xml:space="preserve">. </w:t>
      </w:r>
    </w:p>
    <w:p w14:paraId="131201F4" w14:textId="42517793" w:rsidR="006D6B55" w:rsidRPr="00B4309E" w:rsidRDefault="006D6B55" w:rsidP="006D6B55">
      <w:pPr>
        <w:jc w:val="both"/>
        <w:rPr>
          <w:rFonts w:ascii="Arial" w:eastAsia="Calibri" w:hAnsi="Arial" w:cs="Arial"/>
          <w:lang w:val="de-DE"/>
        </w:rPr>
      </w:pPr>
      <w:r w:rsidRPr="00B4309E">
        <w:rPr>
          <w:rFonts w:ascii="Arial" w:eastAsia="Times New Roman" w:hAnsi="Arial" w:cs="Arial"/>
          <w:lang w:val="de-DE" w:eastAsia="de-DE"/>
        </w:rPr>
        <w:t xml:space="preserve">Das Zeitvolumen für die </w:t>
      </w:r>
      <w:r w:rsidRPr="00B4309E">
        <w:rPr>
          <w:rFonts w:ascii="Arial" w:eastAsia="Times New Roman" w:hAnsi="Arial" w:cs="Arial"/>
          <w:b/>
          <w:u w:val="single"/>
          <w:lang w:val="de-DE" w:eastAsia="de-DE"/>
        </w:rPr>
        <w:t>a)</w:t>
      </w:r>
      <w:r w:rsidRPr="00B4309E">
        <w:rPr>
          <w:rFonts w:ascii="Arial" w:eastAsia="Times New Roman" w:hAnsi="Arial" w:cs="Arial"/>
          <w:u w:val="single"/>
          <w:lang w:val="de-DE" w:eastAsia="de-DE"/>
        </w:rPr>
        <w:t xml:space="preserve"> </w:t>
      </w:r>
      <w:r w:rsidRPr="00B4309E">
        <w:rPr>
          <w:rFonts w:ascii="Arial" w:eastAsia="Times New Roman" w:hAnsi="Arial" w:cs="Arial"/>
          <w:b/>
          <w:u w:val="single"/>
          <w:lang w:val="de-DE" w:eastAsia="de-DE"/>
        </w:rPr>
        <w:t>Grundbetreuung</w:t>
      </w:r>
      <w:r w:rsidRPr="00B4309E">
        <w:rPr>
          <w:rFonts w:ascii="Arial" w:eastAsia="Times New Roman" w:hAnsi="Arial" w:cs="Arial"/>
          <w:lang w:val="de-DE" w:eastAsia="de-DE"/>
        </w:rPr>
        <w:t xml:space="preserve"> der stationären Einrichtung soll in diesem Modell definiert werden, indem nur die </w:t>
      </w:r>
      <w:r w:rsidRPr="00B4309E">
        <w:rPr>
          <w:rFonts w:ascii="Arial" w:eastAsia="Times New Roman" w:hAnsi="Arial" w:cs="Arial"/>
          <w:b/>
          <w:i/>
          <w:lang w:val="de-DE" w:eastAsia="de-DE"/>
        </w:rPr>
        <w:t xml:space="preserve">Stunden einkalkuliert werden, wenn Kinder/Jugendliche </w:t>
      </w:r>
      <w:r w:rsidRPr="00B4309E">
        <w:rPr>
          <w:rFonts w:ascii="Arial" w:eastAsia="Times New Roman" w:hAnsi="Arial" w:cs="Arial"/>
          <w:b/>
          <w:i/>
          <w:u w:val="single"/>
          <w:lang w:val="de-DE" w:eastAsia="de-DE"/>
        </w:rPr>
        <w:t>in der Regel</w:t>
      </w:r>
      <w:r w:rsidRPr="00B4309E">
        <w:rPr>
          <w:rFonts w:ascii="Arial" w:eastAsia="Times New Roman" w:hAnsi="Arial" w:cs="Arial"/>
          <w:b/>
          <w:i/>
          <w:lang w:val="de-DE" w:eastAsia="de-DE"/>
        </w:rPr>
        <w:t xml:space="preserve"> betreut werden</w:t>
      </w:r>
      <w:r w:rsidRPr="00B4309E">
        <w:rPr>
          <w:rFonts w:ascii="Arial" w:eastAsia="Times New Roman" w:hAnsi="Arial" w:cs="Arial"/>
          <w:lang w:val="de-DE" w:eastAsia="de-DE"/>
        </w:rPr>
        <w:t xml:space="preserve"> (und keine andere Institution, z.B. Schule, in der Regel die Betreuung übernimmt). Demnach wird die Grundbetreuungszeit bestimmt </w:t>
      </w:r>
      <w:r w:rsidR="005D1F33" w:rsidRPr="00B4309E">
        <w:rPr>
          <w:rFonts w:ascii="Arial" w:eastAsia="Times New Roman" w:hAnsi="Arial" w:cs="Arial"/>
          <w:lang w:val="de-DE" w:eastAsia="de-DE"/>
        </w:rPr>
        <w:t>durch den regelhaften Präsenz</w:t>
      </w:r>
      <w:r w:rsidRPr="00B4309E">
        <w:rPr>
          <w:rFonts w:ascii="Arial" w:eastAsia="Times New Roman" w:hAnsi="Arial" w:cs="Arial"/>
          <w:lang w:val="de-DE" w:eastAsia="de-DE"/>
        </w:rPr>
        <w:t xml:space="preserve"> der Kinder/Jugendliche. Die Betreuungszeit ist somit die Zeit, in der eine direkte Interaktion Kindern/Jugendliche/Angehörige im Setting der Heimgruppe stattfindet.  Also für die Gewährleistung des Gruppenalltags sowie einer Gruppenpädagogik. Ausgehend von der Gruppenpädagogik werden individuelle Hilfen gemäß dem Hilfeplan entwickelt und umgesetzt. Neben der Bestimmung der Betreuungszeitfenster gilt es zudem die </w:t>
      </w:r>
      <w:r w:rsidRPr="00B4309E">
        <w:rPr>
          <w:rFonts w:ascii="Arial" w:eastAsia="Times New Roman" w:hAnsi="Arial" w:cs="Arial"/>
          <w:b/>
          <w:i/>
          <w:lang w:val="de-DE" w:eastAsia="de-DE"/>
        </w:rPr>
        <w:t>Anzahl der Mitarbeiter pro Betreuungsfenster</w:t>
      </w:r>
      <w:r w:rsidRPr="00B4309E">
        <w:rPr>
          <w:rFonts w:ascii="Arial" w:eastAsia="Times New Roman" w:hAnsi="Arial" w:cs="Arial"/>
          <w:lang w:val="de-DE" w:eastAsia="de-DE"/>
        </w:rPr>
        <w:t xml:space="preserve"> zu definieren um die Anforderungen die im Rahmen der Begleitung und Betreuung der Kinder/Jugendliche/Familien anfallen zu erfüllen. </w:t>
      </w:r>
    </w:p>
    <w:p w14:paraId="34E1BC17" w14:textId="77777777" w:rsidR="006D6B55" w:rsidRPr="00B4309E" w:rsidRDefault="006D6B55" w:rsidP="006D6B55">
      <w:pPr>
        <w:jc w:val="both"/>
        <w:rPr>
          <w:rFonts w:ascii="Arial" w:eastAsia="Times New Roman" w:hAnsi="Arial" w:cs="Arial"/>
          <w:lang w:val="de-DE" w:eastAsia="de-DE"/>
        </w:rPr>
      </w:pPr>
      <w:r w:rsidRPr="00B4309E">
        <w:rPr>
          <w:rFonts w:ascii="Arial" w:eastAsia="Times New Roman" w:hAnsi="Arial" w:cs="Arial"/>
          <w:lang w:val="de-DE" w:eastAsia="de-DE"/>
        </w:rPr>
        <w:t xml:space="preserve">Der zweite Faktor zur Berechnung der personellen Ressourcen umfasst </w:t>
      </w:r>
      <w:r w:rsidRPr="00B4309E">
        <w:rPr>
          <w:rFonts w:ascii="Arial" w:eastAsia="Times New Roman" w:hAnsi="Arial" w:cs="Arial"/>
          <w:b/>
          <w:u w:val="single"/>
          <w:lang w:val="de-DE" w:eastAsia="de-DE"/>
        </w:rPr>
        <w:t>b) das Zeitvolumen für die Einzelbetreuung</w:t>
      </w:r>
      <w:r w:rsidRPr="00B4309E">
        <w:rPr>
          <w:rFonts w:ascii="Arial" w:eastAsia="Times New Roman" w:hAnsi="Arial" w:cs="Arial"/>
          <w:b/>
          <w:i/>
          <w:lang w:val="de-DE" w:eastAsia="de-DE"/>
        </w:rPr>
        <w:t xml:space="preserve"> </w:t>
      </w:r>
      <w:r w:rsidRPr="00B4309E">
        <w:rPr>
          <w:rFonts w:ascii="Arial" w:eastAsia="Times New Roman" w:hAnsi="Arial" w:cs="Arial"/>
          <w:lang w:val="de-DE" w:eastAsia="de-DE"/>
        </w:rPr>
        <w:t xml:space="preserve">der Kinder und Jugendliche. Neben der Gewährleistung des Gruppenalltags, gibt es den individuellen Förderbedarf der Kinder und Jugendliche auf den mit gezielten 1 zu 1 Interventionen/Maßnahmen reagiert werden muss. In diesem Modell sollen pro Kind/Jugendlichen Zeitkontingente pro Tag festgehalten werden, die zur individuellen Förderung/Begleitung der Kinder/Jugendliche gedacht sind. </w:t>
      </w:r>
    </w:p>
    <w:p w14:paraId="52F99F03" w14:textId="77777777" w:rsidR="006D6B55" w:rsidRPr="00B4309E" w:rsidRDefault="006D6B55" w:rsidP="006D6B55">
      <w:pPr>
        <w:spacing w:after="0"/>
        <w:jc w:val="both"/>
        <w:rPr>
          <w:rFonts w:ascii="Arial" w:eastAsia="Times New Roman" w:hAnsi="Arial" w:cs="Arial"/>
          <w:lang w:val="de-DE" w:eastAsia="de-DE"/>
        </w:rPr>
      </w:pPr>
    </w:p>
    <w:p w14:paraId="4D561C11" w14:textId="23DF695C" w:rsidR="006D6B55" w:rsidRPr="00B4309E" w:rsidRDefault="006D6B55" w:rsidP="006D6B55">
      <w:pPr>
        <w:jc w:val="both"/>
        <w:rPr>
          <w:rFonts w:ascii="Arial" w:eastAsia="Times New Roman" w:hAnsi="Arial" w:cs="Arial"/>
          <w:lang w:val="de-DE" w:eastAsia="de-DE"/>
        </w:rPr>
      </w:pPr>
      <w:r w:rsidRPr="00B4309E">
        <w:rPr>
          <w:rFonts w:ascii="Arial" w:eastAsia="Times New Roman" w:hAnsi="Arial" w:cs="Arial"/>
          <w:lang w:val="de-DE" w:eastAsia="de-DE"/>
        </w:rPr>
        <w:t xml:space="preserve">Drittes Element betrifft c) </w:t>
      </w:r>
      <w:r w:rsidRPr="00B4309E">
        <w:rPr>
          <w:rFonts w:ascii="Arial" w:eastAsia="Times New Roman" w:hAnsi="Arial" w:cs="Arial"/>
          <w:b/>
          <w:lang w:val="de-DE" w:eastAsia="de-DE"/>
        </w:rPr>
        <w:t>ein Zeitvolumen für die fachliche Vor</w:t>
      </w:r>
      <w:r w:rsidR="005D1F33" w:rsidRPr="00B4309E">
        <w:rPr>
          <w:rFonts w:ascii="Arial" w:eastAsia="Times New Roman" w:hAnsi="Arial" w:cs="Arial"/>
          <w:b/>
          <w:lang w:val="de-DE" w:eastAsia="de-DE"/>
        </w:rPr>
        <w:t>- und</w:t>
      </w:r>
      <w:r w:rsidRPr="00B4309E">
        <w:rPr>
          <w:rFonts w:ascii="Arial" w:eastAsia="Times New Roman" w:hAnsi="Arial" w:cs="Arial"/>
          <w:b/>
          <w:lang w:val="de-DE" w:eastAsia="de-DE"/>
        </w:rPr>
        <w:t xml:space="preserve"> Nachbereitung, Alltagsdokumentation und Berichterstattung ONE/Gericht. </w:t>
      </w:r>
      <w:r w:rsidRPr="00B4309E">
        <w:rPr>
          <w:rFonts w:ascii="Arial" w:eastAsia="Times New Roman" w:hAnsi="Arial" w:cs="Arial"/>
          <w:lang w:val="de-DE" w:eastAsia="de-DE"/>
        </w:rPr>
        <w:t>In diesem Modell wird pro Tarif ein Zeitvolumen pro Kind pro Woche definiert. Die unterschiedlichen Zeitvolumen pro Tarif gründen in der Fallkomplexität. Alle vorher benannten Betreuungsvolumen sind immer in direkter Interaktion mit den Kindern, Eltern oder Fachkräfte. Diese Zeit steht den Mitarbeitern zur Verfügung zum Schreiben der erforderlichen Berichte, zur fachlichen Vorbereitung der Termine, zur individuellen Vorbereitung von gruppenpädagogischen oder individuellen Settings sowie zur Evaluation der Erziehungsplanung und -umsetzung. Das Zeitvolumen für diesen dritten Bereich ist neben der wöchentlichen Teamversammlung der einzige Zeitraum in denen die Mitarbeiter nicht im direkten Kontakt mit den Adressaten stehen.</w:t>
      </w:r>
    </w:p>
    <w:p w14:paraId="7B7F9A2E" w14:textId="77777777" w:rsidR="006D6B55" w:rsidRPr="00B4309E" w:rsidRDefault="006D6B55" w:rsidP="006D6B55">
      <w:pPr>
        <w:jc w:val="both"/>
        <w:rPr>
          <w:rFonts w:ascii="Arial" w:eastAsia="Times New Roman" w:hAnsi="Arial" w:cs="Arial"/>
          <w:lang w:val="de-DE" w:eastAsia="de-DE"/>
        </w:rPr>
      </w:pPr>
    </w:p>
    <w:p w14:paraId="694AC707" w14:textId="77777777" w:rsidR="006D6B55" w:rsidRPr="00B4309E" w:rsidRDefault="006D6B55" w:rsidP="006D6B55">
      <w:pPr>
        <w:pStyle w:val="Heading1"/>
        <w:pBdr>
          <w:left w:val="single" w:sz="4" w:space="4" w:color="C00000"/>
          <w:bottom w:val="single" w:sz="4" w:space="1" w:color="C00000"/>
        </w:pBdr>
        <w:spacing w:before="0"/>
        <w:jc w:val="both"/>
        <w:rPr>
          <w:rFonts w:ascii="Arial" w:hAnsi="Arial" w:cs="Arial"/>
          <w:b/>
          <w:color w:val="C00000"/>
          <w:sz w:val="24"/>
          <w:szCs w:val="24"/>
          <w:lang w:val="de-CH"/>
        </w:rPr>
      </w:pPr>
      <w:r w:rsidRPr="00B4309E">
        <w:rPr>
          <w:rFonts w:ascii="Arial" w:hAnsi="Arial" w:cs="Arial"/>
          <w:b/>
          <w:color w:val="C00000"/>
          <w:sz w:val="24"/>
          <w:szCs w:val="24"/>
          <w:lang w:val="de-CH"/>
        </w:rPr>
        <w:t>Vorschläge für die Berechnung der Personalressourcen</w:t>
      </w:r>
    </w:p>
    <w:p w14:paraId="74C23C2B" w14:textId="77777777" w:rsidR="006D6B55" w:rsidRPr="00B4309E" w:rsidRDefault="006D6B55" w:rsidP="006D6B55">
      <w:pPr>
        <w:spacing w:after="0"/>
        <w:jc w:val="both"/>
        <w:rPr>
          <w:rFonts w:ascii="Arial" w:eastAsia="Times New Roman" w:hAnsi="Arial" w:cs="Arial"/>
          <w:b/>
          <w:u w:val="single"/>
          <w:lang w:val="de-DE" w:eastAsia="de-DE"/>
        </w:rPr>
      </w:pPr>
    </w:p>
    <w:p w14:paraId="5A8B3BA6" w14:textId="77777777" w:rsidR="006D6B55" w:rsidRPr="00FE1A69" w:rsidRDefault="006D6B55" w:rsidP="006D6B55">
      <w:pPr>
        <w:pStyle w:val="Heading2"/>
        <w:pBdr>
          <w:bottom w:val="single" w:sz="4" w:space="1" w:color="C00000"/>
        </w:pBdr>
        <w:ind w:left="708"/>
        <w:jc w:val="both"/>
        <w:rPr>
          <w:rFonts w:ascii="Arial" w:hAnsi="Arial" w:cs="Arial"/>
          <w:b/>
          <w:i/>
          <w:color w:val="C00000"/>
          <w:sz w:val="24"/>
          <w:szCs w:val="24"/>
          <w:lang w:val="en-US"/>
        </w:rPr>
      </w:pPr>
      <w:r w:rsidRPr="00FE1A69">
        <w:rPr>
          <w:rFonts w:ascii="Arial" w:hAnsi="Arial" w:cs="Arial"/>
          <w:b/>
          <w:i/>
          <w:color w:val="C00000"/>
          <w:sz w:val="24"/>
          <w:szCs w:val="24"/>
          <w:lang w:val="en-US"/>
        </w:rPr>
        <w:t>Grundbetreuung</w:t>
      </w:r>
      <w:r w:rsidRPr="00B4309E">
        <w:rPr>
          <w:rFonts w:ascii="Arial" w:hAnsi="Arial" w:cs="Arial"/>
          <w:b/>
          <w:i/>
          <w:color w:val="C00000"/>
          <w:sz w:val="24"/>
          <w:szCs w:val="24"/>
        </w:rPr>
        <w:footnoteReference w:id="1"/>
      </w:r>
      <w:r w:rsidRPr="00FE1A69">
        <w:rPr>
          <w:rFonts w:ascii="Arial" w:hAnsi="Arial" w:cs="Arial"/>
          <w:b/>
          <w:i/>
          <w:color w:val="C00000"/>
          <w:sz w:val="24"/>
          <w:szCs w:val="24"/>
          <w:lang w:val="en-US"/>
        </w:rPr>
        <w:t xml:space="preserve"> </w:t>
      </w:r>
    </w:p>
    <w:p w14:paraId="2A7C3D3A" w14:textId="77777777" w:rsidR="006D6B55" w:rsidRPr="00B4309E" w:rsidRDefault="006D6B55" w:rsidP="006D6B55">
      <w:pPr>
        <w:jc w:val="both"/>
        <w:rPr>
          <w:rFonts w:ascii="Arial" w:eastAsia="Times New Roman" w:hAnsi="Arial" w:cs="Arial"/>
          <w:b/>
          <w:i/>
          <w:lang w:val="de-DE" w:eastAsia="de-DE"/>
        </w:rPr>
      </w:pPr>
    </w:p>
    <w:p w14:paraId="7B459F73" w14:textId="77777777" w:rsidR="006D6B55" w:rsidRPr="00B4309E" w:rsidRDefault="006D6B55" w:rsidP="00E00DAE">
      <w:pPr>
        <w:pStyle w:val="ListParagraph"/>
        <w:numPr>
          <w:ilvl w:val="0"/>
          <w:numId w:val="14"/>
        </w:numPr>
        <w:spacing w:after="200" w:line="276" w:lineRule="auto"/>
        <w:jc w:val="both"/>
        <w:rPr>
          <w:rFonts w:ascii="Arial" w:eastAsia="Times New Roman" w:hAnsi="Arial" w:cs="Arial"/>
          <w:b/>
          <w:i/>
          <w:lang w:val="de-DE" w:eastAsia="de-DE"/>
        </w:rPr>
      </w:pPr>
      <w:r w:rsidRPr="00B4309E">
        <w:rPr>
          <w:rFonts w:ascii="Arial" w:eastAsia="Times New Roman" w:hAnsi="Arial" w:cs="Arial"/>
          <w:b/>
          <w:i/>
          <w:lang w:val="de-DE" w:eastAsia="de-DE"/>
        </w:rPr>
        <w:t>Darstellung Grundbetreuung base et ortho</w:t>
      </w:r>
    </w:p>
    <w:p w14:paraId="390306A0" w14:textId="4655BCFE" w:rsidR="006D6B55" w:rsidRPr="00B4309E" w:rsidRDefault="006D6B55" w:rsidP="006D6B55">
      <w:pPr>
        <w:jc w:val="both"/>
        <w:rPr>
          <w:rFonts w:ascii="Arial" w:eastAsia="Times New Roman" w:hAnsi="Arial" w:cs="Arial"/>
          <w:lang w:val="de-DE" w:eastAsia="de-DE"/>
        </w:rPr>
      </w:pPr>
      <w:r w:rsidRPr="00B4309E">
        <w:rPr>
          <w:rFonts w:ascii="Arial" w:eastAsia="Times New Roman" w:hAnsi="Arial" w:cs="Arial"/>
          <w:lang w:val="de-DE" w:eastAsia="de-DE"/>
        </w:rPr>
        <w:t xml:space="preserve">Das nun folgend dargestellte Modell sieht eine Grundbetreuung der Klienten im Heimalltag vor, die sowohl im accueil de base als auch im accueil orthopédagogique identisch ist. Diese Grundbetreuung umfasst eine pädagogische Betreuung und Begleitung der Klienten und umfasst die direkte Betreuung/Begleitung der </w:t>
      </w:r>
      <w:r w:rsidR="005D1F33" w:rsidRPr="00B4309E">
        <w:rPr>
          <w:rFonts w:ascii="Arial" w:eastAsia="Times New Roman" w:hAnsi="Arial" w:cs="Arial"/>
          <w:lang w:val="de-DE" w:eastAsia="de-DE"/>
        </w:rPr>
        <w:t>Gruppe,</w:t>
      </w:r>
      <w:r w:rsidRPr="00B4309E">
        <w:rPr>
          <w:rFonts w:ascii="Arial" w:eastAsia="Times New Roman" w:hAnsi="Arial" w:cs="Arial"/>
          <w:lang w:val="de-DE" w:eastAsia="de-DE"/>
        </w:rPr>
        <w:t xml:space="preserve"> wenn sie anwesend sind (siehe Kapitel Modell zur Berechnung der personellen Ressourcen). </w:t>
      </w:r>
    </w:p>
    <w:tbl>
      <w:tblPr>
        <w:tblStyle w:val="Grilledutableau1"/>
        <w:tblW w:w="0" w:type="auto"/>
        <w:tblLook w:val="04A0" w:firstRow="1" w:lastRow="0" w:firstColumn="1" w:lastColumn="0" w:noHBand="0" w:noVBand="1"/>
      </w:tblPr>
      <w:tblGrid>
        <w:gridCol w:w="1344"/>
        <w:gridCol w:w="1649"/>
        <w:gridCol w:w="1702"/>
        <w:gridCol w:w="1577"/>
        <w:gridCol w:w="1095"/>
        <w:gridCol w:w="1649"/>
      </w:tblGrid>
      <w:tr w:rsidR="006D6B55" w:rsidRPr="00B4309E" w14:paraId="6441E6F5" w14:textId="77777777" w:rsidTr="009D4D9B">
        <w:trPr>
          <w:trHeight w:val="300"/>
        </w:trPr>
        <w:tc>
          <w:tcPr>
            <w:tcW w:w="1384" w:type="dxa"/>
            <w:noWrap/>
            <w:hideMark/>
          </w:tcPr>
          <w:p w14:paraId="4421E7BD" w14:textId="77777777" w:rsidR="006D6B55" w:rsidRPr="00B4309E" w:rsidRDefault="006D6B55" w:rsidP="009D4D9B">
            <w:pPr>
              <w:jc w:val="both"/>
              <w:rPr>
                <w:rFonts w:ascii="Arial" w:hAnsi="Arial" w:cs="Arial"/>
                <w:b/>
                <w:bCs/>
                <w:lang w:val="de-DE" w:eastAsia="de-DE"/>
              </w:rPr>
            </w:pPr>
            <w:r w:rsidRPr="00B4309E">
              <w:rPr>
                <w:rFonts w:ascii="Arial" w:hAnsi="Arial" w:cs="Arial"/>
                <w:b/>
                <w:bCs/>
                <w:lang w:val="de-DE" w:eastAsia="de-DE"/>
              </w:rPr>
              <w:lastRenderedPageBreak/>
              <w:t>Ferien</w:t>
            </w:r>
          </w:p>
        </w:tc>
        <w:tc>
          <w:tcPr>
            <w:tcW w:w="1700" w:type="dxa"/>
            <w:noWrap/>
            <w:hideMark/>
          </w:tcPr>
          <w:p w14:paraId="63C41FAA" w14:textId="77777777" w:rsidR="006D6B55" w:rsidRPr="00B4309E" w:rsidRDefault="006D6B55" w:rsidP="009D4D9B">
            <w:pPr>
              <w:jc w:val="both"/>
              <w:rPr>
                <w:rFonts w:ascii="Arial" w:hAnsi="Arial" w:cs="Arial"/>
                <w:b/>
                <w:bCs/>
                <w:lang w:val="de-DE" w:eastAsia="de-DE"/>
              </w:rPr>
            </w:pPr>
          </w:p>
        </w:tc>
        <w:tc>
          <w:tcPr>
            <w:tcW w:w="1754" w:type="dxa"/>
            <w:noWrap/>
            <w:hideMark/>
          </w:tcPr>
          <w:p w14:paraId="75FFAD13" w14:textId="77777777" w:rsidR="006D6B55" w:rsidRPr="00B4309E" w:rsidRDefault="006D6B55" w:rsidP="009D4D9B">
            <w:pPr>
              <w:jc w:val="both"/>
              <w:rPr>
                <w:rFonts w:ascii="Arial" w:hAnsi="Arial" w:cs="Arial"/>
                <w:b/>
                <w:bCs/>
                <w:lang w:val="de-DE" w:eastAsia="de-DE"/>
              </w:rPr>
            </w:pPr>
          </w:p>
        </w:tc>
        <w:tc>
          <w:tcPr>
            <w:tcW w:w="1625" w:type="dxa"/>
            <w:noWrap/>
            <w:hideMark/>
          </w:tcPr>
          <w:p w14:paraId="6C9F9674" w14:textId="77777777" w:rsidR="006D6B55" w:rsidRPr="00B4309E" w:rsidRDefault="006D6B55" w:rsidP="009D4D9B">
            <w:pPr>
              <w:jc w:val="both"/>
              <w:rPr>
                <w:rFonts w:ascii="Arial" w:hAnsi="Arial" w:cs="Arial"/>
                <w:b/>
                <w:bCs/>
                <w:lang w:val="de-DE" w:eastAsia="de-DE"/>
              </w:rPr>
            </w:pPr>
          </w:p>
        </w:tc>
        <w:tc>
          <w:tcPr>
            <w:tcW w:w="1126" w:type="dxa"/>
            <w:noWrap/>
            <w:hideMark/>
          </w:tcPr>
          <w:p w14:paraId="415BD75A" w14:textId="77777777" w:rsidR="006D6B55" w:rsidRPr="00B4309E" w:rsidRDefault="006D6B55" w:rsidP="009D4D9B">
            <w:pPr>
              <w:jc w:val="both"/>
              <w:rPr>
                <w:rFonts w:ascii="Arial" w:hAnsi="Arial" w:cs="Arial"/>
                <w:b/>
                <w:bCs/>
                <w:lang w:val="de-DE" w:eastAsia="de-DE"/>
              </w:rPr>
            </w:pPr>
          </w:p>
        </w:tc>
        <w:tc>
          <w:tcPr>
            <w:tcW w:w="1699" w:type="dxa"/>
            <w:noWrap/>
            <w:hideMark/>
          </w:tcPr>
          <w:p w14:paraId="7B61713B" w14:textId="77777777" w:rsidR="006D6B55" w:rsidRPr="00B4309E" w:rsidRDefault="006D6B55" w:rsidP="009D4D9B">
            <w:pPr>
              <w:jc w:val="both"/>
              <w:rPr>
                <w:rFonts w:ascii="Arial" w:hAnsi="Arial" w:cs="Arial"/>
                <w:b/>
                <w:bCs/>
                <w:lang w:val="de-DE" w:eastAsia="de-DE"/>
              </w:rPr>
            </w:pPr>
            <w:r w:rsidRPr="00B4309E">
              <w:rPr>
                <w:rFonts w:ascii="Arial" w:hAnsi="Arial" w:cs="Arial"/>
                <w:b/>
                <w:bCs/>
                <w:lang w:val="de-DE" w:eastAsia="de-DE"/>
              </w:rPr>
              <w:t>nuit dormante</w:t>
            </w:r>
          </w:p>
        </w:tc>
      </w:tr>
      <w:tr w:rsidR="006D6B55" w:rsidRPr="00B4309E" w14:paraId="62788C92" w14:textId="77777777" w:rsidTr="009D4D9B">
        <w:trPr>
          <w:trHeight w:val="300"/>
        </w:trPr>
        <w:tc>
          <w:tcPr>
            <w:tcW w:w="1384" w:type="dxa"/>
            <w:noWrap/>
            <w:hideMark/>
          </w:tcPr>
          <w:p w14:paraId="4F462F07"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 Pl. Hor.</w:t>
            </w:r>
          </w:p>
        </w:tc>
        <w:tc>
          <w:tcPr>
            <w:tcW w:w="1700" w:type="dxa"/>
            <w:noWrap/>
            <w:hideMark/>
          </w:tcPr>
          <w:p w14:paraId="5286FA35"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0.00 - 24.00</w:t>
            </w:r>
          </w:p>
        </w:tc>
        <w:tc>
          <w:tcPr>
            <w:tcW w:w="1754" w:type="dxa"/>
            <w:noWrap/>
            <w:hideMark/>
          </w:tcPr>
          <w:p w14:paraId="1F3994DA" w14:textId="77777777" w:rsidR="006D6B55" w:rsidRPr="00B4309E" w:rsidRDefault="006D6B55" w:rsidP="009D4D9B">
            <w:pPr>
              <w:jc w:val="both"/>
              <w:rPr>
                <w:rFonts w:ascii="Arial" w:hAnsi="Arial" w:cs="Arial"/>
                <w:lang w:val="de-DE" w:eastAsia="de-DE"/>
              </w:rPr>
            </w:pPr>
          </w:p>
        </w:tc>
        <w:tc>
          <w:tcPr>
            <w:tcW w:w="1625" w:type="dxa"/>
            <w:noWrap/>
            <w:hideMark/>
          </w:tcPr>
          <w:p w14:paraId="7F10419D" w14:textId="77777777" w:rsidR="006D6B55" w:rsidRPr="00B4309E" w:rsidRDefault="006D6B55" w:rsidP="009D4D9B">
            <w:pPr>
              <w:jc w:val="both"/>
              <w:rPr>
                <w:rFonts w:ascii="Arial" w:hAnsi="Arial" w:cs="Arial"/>
                <w:lang w:val="de-DE" w:eastAsia="de-DE"/>
              </w:rPr>
            </w:pPr>
          </w:p>
        </w:tc>
        <w:tc>
          <w:tcPr>
            <w:tcW w:w="1126" w:type="dxa"/>
            <w:noWrap/>
            <w:hideMark/>
          </w:tcPr>
          <w:p w14:paraId="2DB21CBF" w14:textId="77777777" w:rsidR="006D6B55" w:rsidRPr="00B4309E" w:rsidRDefault="006D6B55" w:rsidP="009D4D9B">
            <w:pPr>
              <w:jc w:val="both"/>
              <w:rPr>
                <w:rFonts w:ascii="Arial" w:hAnsi="Arial" w:cs="Arial"/>
                <w:lang w:val="de-DE" w:eastAsia="de-DE"/>
              </w:rPr>
            </w:pPr>
          </w:p>
        </w:tc>
        <w:tc>
          <w:tcPr>
            <w:tcW w:w="1699" w:type="dxa"/>
            <w:noWrap/>
            <w:hideMark/>
          </w:tcPr>
          <w:p w14:paraId="250596D7"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20</w:t>
            </w:r>
          </w:p>
        </w:tc>
      </w:tr>
      <w:tr w:rsidR="006D6B55" w:rsidRPr="00B4309E" w14:paraId="2B7E44B8" w14:textId="77777777" w:rsidTr="009D4D9B">
        <w:trPr>
          <w:trHeight w:val="300"/>
        </w:trPr>
        <w:tc>
          <w:tcPr>
            <w:tcW w:w="1384" w:type="dxa"/>
            <w:noWrap/>
            <w:hideMark/>
          </w:tcPr>
          <w:p w14:paraId="45B5AE68"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 Pl. Hor.</w:t>
            </w:r>
          </w:p>
        </w:tc>
        <w:tc>
          <w:tcPr>
            <w:tcW w:w="1700" w:type="dxa"/>
            <w:noWrap/>
            <w:hideMark/>
          </w:tcPr>
          <w:p w14:paraId="65F09ECD"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10.00 -20.00</w:t>
            </w:r>
          </w:p>
        </w:tc>
        <w:tc>
          <w:tcPr>
            <w:tcW w:w="1754" w:type="dxa"/>
            <w:noWrap/>
            <w:hideMark/>
          </w:tcPr>
          <w:p w14:paraId="5B090233" w14:textId="77777777" w:rsidR="006D6B55" w:rsidRPr="00B4309E" w:rsidRDefault="006D6B55" w:rsidP="009D4D9B">
            <w:pPr>
              <w:jc w:val="both"/>
              <w:rPr>
                <w:rFonts w:ascii="Arial" w:hAnsi="Arial" w:cs="Arial"/>
                <w:lang w:val="de-DE" w:eastAsia="de-DE"/>
              </w:rPr>
            </w:pPr>
          </w:p>
        </w:tc>
        <w:tc>
          <w:tcPr>
            <w:tcW w:w="1625" w:type="dxa"/>
            <w:noWrap/>
            <w:hideMark/>
          </w:tcPr>
          <w:p w14:paraId="03A655AB" w14:textId="77777777" w:rsidR="006D6B55" w:rsidRPr="00B4309E" w:rsidRDefault="006D6B55" w:rsidP="009D4D9B">
            <w:pPr>
              <w:jc w:val="both"/>
              <w:rPr>
                <w:rFonts w:ascii="Arial" w:hAnsi="Arial" w:cs="Arial"/>
                <w:lang w:val="de-DE" w:eastAsia="de-DE"/>
              </w:rPr>
            </w:pPr>
          </w:p>
        </w:tc>
        <w:tc>
          <w:tcPr>
            <w:tcW w:w="1126" w:type="dxa"/>
            <w:noWrap/>
            <w:hideMark/>
          </w:tcPr>
          <w:p w14:paraId="1F312D42" w14:textId="77777777" w:rsidR="006D6B55" w:rsidRPr="00B4309E" w:rsidRDefault="006D6B55" w:rsidP="009D4D9B">
            <w:pPr>
              <w:jc w:val="both"/>
              <w:rPr>
                <w:rFonts w:ascii="Arial" w:hAnsi="Arial" w:cs="Arial"/>
                <w:lang w:val="de-DE" w:eastAsia="de-DE"/>
              </w:rPr>
            </w:pPr>
          </w:p>
        </w:tc>
        <w:tc>
          <w:tcPr>
            <w:tcW w:w="1699" w:type="dxa"/>
            <w:noWrap/>
            <w:hideMark/>
          </w:tcPr>
          <w:p w14:paraId="3CA1EFEE"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10</w:t>
            </w:r>
          </w:p>
        </w:tc>
      </w:tr>
      <w:tr w:rsidR="006D6B55" w:rsidRPr="00B4309E" w14:paraId="2C8E94CB" w14:textId="77777777" w:rsidTr="009D4D9B">
        <w:trPr>
          <w:trHeight w:val="290"/>
        </w:trPr>
        <w:tc>
          <w:tcPr>
            <w:tcW w:w="1384" w:type="dxa"/>
            <w:noWrap/>
            <w:hideMark/>
          </w:tcPr>
          <w:p w14:paraId="261F16B8" w14:textId="77777777" w:rsidR="006D6B55" w:rsidRPr="00B4309E" w:rsidRDefault="006D6B55" w:rsidP="009D4D9B">
            <w:pPr>
              <w:jc w:val="both"/>
              <w:rPr>
                <w:rFonts w:ascii="Arial" w:hAnsi="Arial" w:cs="Arial"/>
                <w:lang w:val="de-DE" w:eastAsia="de-DE"/>
              </w:rPr>
            </w:pPr>
          </w:p>
        </w:tc>
        <w:tc>
          <w:tcPr>
            <w:tcW w:w="1700" w:type="dxa"/>
            <w:noWrap/>
            <w:hideMark/>
          </w:tcPr>
          <w:p w14:paraId="11B75C73" w14:textId="77777777" w:rsidR="006D6B55" w:rsidRPr="00B4309E" w:rsidRDefault="006D6B55" w:rsidP="009D4D9B">
            <w:pPr>
              <w:jc w:val="both"/>
              <w:rPr>
                <w:rFonts w:ascii="Arial" w:hAnsi="Arial" w:cs="Arial"/>
                <w:lang w:val="de-DE" w:eastAsia="de-DE"/>
              </w:rPr>
            </w:pPr>
          </w:p>
        </w:tc>
        <w:tc>
          <w:tcPr>
            <w:tcW w:w="1754" w:type="dxa"/>
            <w:noWrap/>
            <w:hideMark/>
          </w:tcPr>
          <w:p w14:paraId="426265D1" w14:textId="77777777" w:rsidR="006D6B55" w:rsidRPr="00B4309E" w:rsidRDefault="006D6B55" w:rsidP="009D4D9B">
            <w:pPr>
              <w:jc w:val="both"/>
              <w:rPr>
                <w:rFonts w:ascii="Arial" w:hAnsi="Arial" w:cs="Arial"/>
                <w:lang w:val="de-DE" w:eastAsia="de-DE"/>
              </w:rPr>
            </w:pPr>
          </w:p>
        </w:tc>
        <w:tc>
          <w:tcPr>
            <w:tcW w:w="1625" w:type="dxa"/>
            <w:noWrap/>
            <w:hideMark/>
          </w:tcPr>
          <w:p w14:paraId="53E8EC0D" w14:textId="77777777" w:rsidR="006D6B55" w:rsidRPr="00B4309E" w:rsidRDefault="006D6B55" w:rsidP="009D4D9B">
            <w:pPr>
              <w:jc w:val="both"/>
              <w:rPr>
                <w:rFonts w:ascii="Arial" w:hAnsi="Arial" w:cs="Arial"/>
                <w:lang w:val="de-DE" w:eastAsia="de-DE"/>
              </w:rPr>
            </w:pPr>
          </w:p>
        </w:tc>
        <w:tc>
          <w:tcPr>
            <w:tcW w:w="1126" w:type="dxa"/>
            <w:noWrap/>
            <w:hideMark/>
          </w:tcPr>
          <w:p w14:paraId="29B4827F" w14:textId="77777777" w:rsidR="006D6B55" w:rsidRPr="00B4309E" w:rsidRDefault="006D6B55" w:rsidP="009D4D9B">
            <w:pPr>
              <w:jc w:val="both"/>
              <w:rPr>
                <w:rFonts w:ascii="Arial" w:hAnsi="Arial" w:cs="Arial"/>
                <w:lang w:val="de-DE" w:eastAsia="de-DE"/>
              </w:rPr>
            </w:pPr>
          </w:p>
        </w:tc>
        <w:tc>
          <w:tcPr>
            <w:tcW w:w="1699" w:type="dxa"/>
            <w:noWrap/>
            <w:hideMark/>
          </w:tcPr>
          <w:p w14:paraId="0CFEF877" w14:textId="77777777" w:rsidR="006D6B55" w:rsidRPr="00B4309E" w:rsidRDefault="006D6B55" w:rsidP="009D4D9B">
            <w:pPr>
              <w:jc w:val="both"/>
              <w:rPr>
                <w:rFonts w:ascii="Arial" w:hAnsi="Arial" w:cs="Arial"/>
                <w:lang w:val="de-DE" w:eastAsia="de-DE"/>
              </w:rPr>
            </w:pPr>
          </w:p>
        </w:tc>
      </w:tr>
      <w:tr w:rsidR="006D6B55" w:rsidRPr="00B4309E" w14:paraId="4B407F38" w14:textId="77777777" w:rsidTr="009D4D9B">
        <w:trPr>
          <w:trHeight w:val="300"/>
        </w:trPr>
        <w:tc>
          <w:tcPr>
            <w:tcW w:w="1384" w:type="dxa"/>
            <w:noWrap/>
            <w:hideMark/>
          </w:tcPr>
          <w:p w14:paraId="74EF05FC" w14:textId="77777777" w:rsidR="006D6B55" w:rsidRPr="00B4309E" w:rsidRDefault="006D6B55" w:rsidP="009D4D9B">
            <w:pPr>
              <w:jc w:val="both"/>
              <w:rPr>
                <w:rFonts w:ascii="Arial" w:hAnsi="Arial" w:cs="Arial"/>
                <w:b/>
                <w:bCs/>
                <w:lang w:val="de-DE" w:eastAsia="de-DE"/>
              </w:rPr>
            </w:pPr>
            <w:r w:rsidRPr="00B4309E">
              <w:rPr>
                <w:rFonts w:ascii="Arial" w:hAnsi="Arial" w:cs="Arial"/>
                <w:b/>
                <w:bCs/>
                <w:lang w:val="de-DE" w:eastAsia="de-DE"/>
              </w:rPr>
              <w:t>Schulzeit</w:t>
            </w:r>
          </w:p>
        </w:tc>
        <w:tc>
          <w:tcPr>
            <w:tcW w:w="1700" w:type="dxa"/>
            <w:noWrap/>
            <w:hideMark/>
          </w:tcPr>
          <w:p w14:paraId="10C59760" w14:textId="77777777" w:rsidR="006D6B55" w:rsidRPr="00B4309E" w:rsidRDefault="006D6B55" w:rsidP="009D4D9B">
            <w:pPr>
              <w:jc w:val="both"/>
              <w:rPr>
                <w:rFonts w:ascii="Arial" w:hAnsi="Arial" w:cs="Arial"/>
                <w:lang w:val="de-DE" w:eastAsia="de-DE"/>
              </w:rPr>
            </w:pPr>
          </w:p>
        </w:tc>
        <w:tc>
          <w:tcPr>
            <w:tcW w:w="1754" w:type="dxa"/>
            <w:noWrap/>
            <w:hideMark/>
          </w:tcPr>
          <w:p w14:paraId="074CF70D" w14:textId="77777777" w:rsidR="006D6B55" w:rsidRPr="00B4309E" w:rsidRDefault="006D6B55" w:rsidP="009D4D9B">
            <w:pPr>
              <w:jc w:val="both"/>
              <w:rPr>
                <w:rFonts w:ascii="Arial" w:hAnsi="Arial" w:cs="Arial"/>
                <w:lang w:val="de-DE" w:eastAsia="de-DE"/>
              </w:rPr>
            </w:pPr>
          </w:p>
        </w:tc>
        <w:tc>
          <w:tcPr>
            <w:tcW w:w="1625" w:type="dxa"/>
            <w:noWrap/>
            <w:hideMark/>
          </w:tcPr>
          <w:p w14:paraId="2EAE518A" w14:textId="77777777" w:rsidR="006D6B55" w:rsidRPr="00B4309E" w:rsidRDefault="006D6B55" w:rsidP="009D4D9B">
            <w:pPr>
              <w:jc w:val="both"/>
              <w:rPr>
                <w:rFonts w:ascii="Arial" w:hAnsi="Arial" w:cs="Arial"/>
                <w:lang w:val="de-DE" w:eastAsia="de-DE"/>
              </w:rPr>
            </w:pPr>
          </w:p>
        </w:tc>
        <w:tc>
          <w:tcPr>
            <w:tcW w:w="1126" w:type="dxa"/>
            <w:noWrap/>
            <w:hideMark/>
          </w:tcPr>
          <w:p w14:paraId="707AEE3A" w14:textId="77777777" w:rsidR="006D6B55" w:rsidRPr="00B4309E" w:rsidRDefault="006D6B55" w:rsidP="009D4D9B">
            <w:pPr>
              <w:jc w:val="both"/>
              <w:rPr>
                <w:rFonts w:ascii="Arial" w:hAnsi="Arial" w:cs="Arial"/>
                <w:lang w:val="de-DE" w:eastAsia="de-DE"/>
              </w:rPr>
            </w:pPr>
          </w:p>
        </w:tc>
        <w:tc>
          <w:tcPr>
            <w:tcW w:w="1699" w:type="dxa"/>
            <w:noWrap/>
            <w:hideMark/>
          </w:tcPr>
          <w:p w14:paraId="371211C5" w14:textId="77777777" w:rsidR="006D6B55" w:rsidRPr="00B4309E" w:rsidRDefault="006D6B55" w:rsidP="009D4D9B">
            <w:pPr>
              <w:jc w:val="both"/>
              <w:rPr>
                <w:rFonts w:ascii="Arial" w:hAnsi="Arial" w:cs="Arial"/>
                <w:lang w:val="de-DE" w:eastAsia="de-DE"/>
              </w:rPr>
            </w:pPr>
          </w:p>
        </w:tc>
      </w:tr>
      <w:tr w:rsidR="006D6B55" w:rsidRPr="00B4309E" w14:paraId="2AF9235E" w14:textId="77777777" w:rsidTr="009D4D9B">
        <w:trPr>
          <w:trHeight w:val="300"/>
        </w:trPr>
        <w:tc>
          <w:tcPr>
            <w:tcW w:w="3084" w:type="dxa"/>
            <w:gridSpan w:val="2"/>
            <w:noWrap/>
            <w:hideMark/>
          </w:tcPr>
          <w:p w14:paraId="045D5A38" w14:textId="77777777" w:rsidR="006D6B55" w:rsidRPr="00B4309E" w:rsidRDefault="006D6B55" w:rsidP="009D4D9B">
            <w:pPr>
              <w:jc w:val="both"/>
              <w:rPr>
                <w:rFonts w:ascii="Arial" w:hAnsi="Arial" w:cs="Arial"/>
                <w:b/>
                <w:bCs/>
                <w:lang w:val="de-DE" w:eastAsia="de-DE"/>
              </w:rPr>
            </w:pPr>
            <w:r w:rsidRPr="00B4309E">
              <w:rPr>
                <w:rFonts w:ascii="Arial" w:hAnsi="Arial" w:cs="Arial"/>
                <w:b/>
                <w:bCs/>
                <w:lang w:val="de-DE" w:eastAsia="de-DE"/>
              </w:rPr>
              <w:t>Samstag/Sonntag</w:t>
            </w:r>
          </w:p>
        </w:tc>
        <w:tc>
          <w:tcPr>
            <w:tcW w:w="1754" w:type="dxa"/>
            <w:noWrap/>
            <w:hideMark/>
          </w:tcPr>
          <w:p w14:paraId="0C5AC5C7" w14:textId="77777777" w:rsidR="006D6B55" w:rsidRPr="00B4309E" w:rsidRDefault="006D6B55" w:rsidP="009D4D9B">
            <w:pPr>
              <w:jc w:val="both"/>
              <w:rPr>
                <w:rFonts w:ascii="Arial" w:hAnsi="Arial" w:cs="Arial"/>
                <w:b/>
                <w:bCs/>
                <w:lang w:val="de-DE" w:eastAsia="de-DE"/>
              </w:rPr>
            </w:pPr>
          </w:p>
        </w:tc>
        <w:tc>
          <w:tcPr>
            <w:tcW w:w="1625" w:type="dxa"/>
            <w:noWrap/>
            <w:hideMark/>
          </w:tcPr>
          <w:p w14:paraId="116215F3" w14:textId="77777777" w:rsidR="006D6B55" w:rsidRPr="00B4309E" w:rsidRDefault="006D6B55" w:rsidP="009D4D9B">
            <w:pPr>
              <w:jc w:val="both"/>
              <w:rPr>
                <w:rFonts w:ascii="Arial" w:hAnsi="Arial" w:cs="Arial"/>
                <w:b/>
                <w:bCs/>
                <w:lang w:val="de-DE" w:eastAsia="de-DE"/>
              </w:rPr>
            </w:pPr>
          </w:p>
        </w:tc>
        <w:tc>
          <w:tcPr>
            <w:tcW w:w="1126" w:type="dxa"/>
            <w:noWrap/>
            <w:hideMark/>
          </w:tcPr>
          <w:p w14:paraId="7AF0B6A8" w14:textId="77777777" w:rsidR="006D6B55" w:rsidRPr="00B4309E" w:rsidRDefault="006D6B55" w:rsidP="009D4D9B">
            <w:pPr>
              <w:jc w:val="both"/>
              <w:rPr>
                <w:rFonts w:ascii="Arial" w:hAnsi="Arial" w:cs="Arial"/>
                <w:b/>
                <w:bCs/>
                <w:lang w:val="de-DE" w:eastAsia="de-DE"/>
              </w:rPr>
            </w:pPr>
          </w:p>
        </w:tc>
        <w:tc>
          <w:tcPr>
            <w:tcW w:w="1699" w:type="dxa"/>
            <w:noWrap/>
            <w:hideMark/>
          </w:tcPr>
          <w:p w14:paraId="7F9C51C0" w14:textId="77777777" w:rsidR="006D6B55" w:rsidRPr="00B4309E" w:rsidRDefault="006D6B55" w:rsidP="009D4D9B">
            <w:pPr>
              <w:jc w:val="both"/>
              <w:rPr>
                <w:rFonts w:ascii="Arial" w:hAnsi="Arial" w:cs="Arial"/>
                <w:b/>
                <w:bCs/>
                <w:lang w:val="de-DE" w:eastAsia="de-DE"/>
              </w:rPr>
            </w:pPr>
          </w:p>
        </w:tc>
      </w:tr>
      <w:tr w:rsidR="006D6B55" w:rsidRPr="00B4309E" w14:paraId="5372E7B8" w14:textId="77777777" w:rsidTr="009D4D9B">
        <w:trPr>
          <w:trHeight w:val="300"/>
        </w:trPr>
        <w:tc>
          <w:tcPr>
            <w:tcW w:w="1384" w:type="dxa"/>
            <w:noWrap/>
            <w:hideMark/>
          </w:tcPr>
          <w:p w14:paraId="32CEA74A"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 Pl. Hor.</w:t>
            </w:r>
          </w:p>
        </w:tc>
        <w:tc>
          <w:tcPr>
            <w:tcW w:w="1700" w:type="dxa"/>
            <w:noWrap/>
            <w:hideMark/>
          </w:tcPr>
          <w:p w14:paraId="3CF48911"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00.00 - 24.00</w:t>
            </w:r>
          </w:p>
        </w:tc>
        <w:tc>
          <w:tcPr>
            <w:tcW w:w="1754" w:type="dxa"/>
            <w:noWrap/>
            <w:hideMark/>
          </w:tcPr>
          <w:p w14:paraId="0C3B1A16" w14:textId="77777777" w:rsidR="006D6B55" w:rsidRPr="00B4309E" w:rsidRDefault="006D6B55" w:rsidP="009D4D9B">
            <w:pPr>
              <w:jc w:val="both"/>
              <w:rPr>
                <w:rFonts w:ascii="Arial" w:hAnsi="Arial" w:cs="Arial"/>
                <w:lang w:val="de-DE" w:eastAsia="de-DE"/>
              </w:rPr>
            </w:pPr>
          </w:p>
        </w:tc>
        <w:tc>
          <w:tcPr>
            <w:tcW w:w="1625" w:type="dxa"/>
            <w:noWrap/>
            <w:hideMark/>
          </w:tcPr>
          <w:p w14:paraId="5264675A" w14:textId="77777777" w:rsidR="006D6B55" w:rsidRPr="00B4309E" w:rsidRDefault="006D6B55" w:rsidP="009D4D9B">
            <w:pPr>
              <w:jc w:val="both"/>
              <w:rPr>
                <w:rFonts w:ascii="Arial" w:hAnsi="Arial" w:cs="Arial"/>
                <w:lang w:val="de-DE" w:eastAsia="de-DE"/>
              </w:rPr>
            </w:pPr>
          </w:p>
        </w:tc>
        <w:tc>
          <w:tcPr>
            <w:tcW w:w="1126" w:type="dxa"/>
            <w:noWrap/>
            <w:hideMark/>
          </w:tcPr>
          <w:p w14:paraId="70DDCBB9" w14:textId="77777777" w:rsidR="006D6B55" w:rsidRPr="00B4309E" w:rsidRDefault="006D6B55" w:rsidP="009D4D9B">
            <w:pPr>
              <w:jc w:val="both"/>
              <w:rPr>
                <w:rFonts w:ascii="Arial" w:hAnsi="Arial" w:cs="Arial"/>
                <w:lang w:val="de-DE" w:eastAsia="de-DE"/>
              </w:rPr>
            </w:pPr>
          </w:p>
        </w:tc>
        <w:tc>
          <w:tcPr>
            <w:tcW w:w="1699" w:type="dxa"/>
            <w:noWrap/>
            <w:hideMark/>
          </w:tcPr>
          <w:p w14:paraId="07DD64DB"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20</w:t>
            </w:r>
          </w:p>
        </w:tc>
      </w:tr>
      <w:tr w:rsidR="006D6B55" w:rsidRPr="00B4309E" w14:paraId="1776FE72" w14:textId="77777777" w:rsidTr="009D4D9B">
        <w:trPr>
          <w:trHeight w:val="300"/>
        </w:trPr>
        <w:tc>
          <w:tcPr>
            <w:tcW w:w="1384" w:type="dxa"/>
            <w:noWrap/>
            <w:hideMark/>
          </w:tcPr>
          <w:p w14:paraId="7A306697"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 Pl. Hor.</w:t>
            </w:r>
          </w:p>
        </w:tc>
        <w:tc>
          <w:tcPr>
            <w:tcW w:w="1700" w:type="dxa"/>
            <w:noWrap/>
            <w:hideMark/>
          </w:tcPr>
          <w:p w14:paraId="2DDCAC83"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10.00 - 20.00</w:t>
            </w:r>
          </w:p>
        </w:tc>
        <w:tc>
          <w:tcPr>
            <w:tcW w:w="1754" w:type="dxa"/>
            <w:noWrap/>
            <w:hideMark/>
          </w:tcPr>
          <w:p w14:paraId="05D2E899" w14:textId="77777777" w:rsidR="006D6B55" w:rsidRPr="00B4309E" w:rsidRDefault="006D6B55" w:rsidP="009D4D9B">
            <w:pPr>
              <w:jc w:val="both"/>
              <w:rPr>
                <w:rFonts w:ascii="Arial" w:hAnsi="Arial" w:cs="Arial"/>
                <w:lang w:val="de-DE" w:eastAsia="de-DE"/>
              </w:rPr>
            </w:pPr>
          </w:p>
        </w:tc>
        <w:tc>
          <w:tcPr>
            <w:tcW w:w="1625" w:type="dxa"/>
            <w:noWrap/>
            <w:hideMark/>
          </w:tcPr>
          <w:p w14:paraId="0731E23E" w14:textId="77777777" w:rsidR="006D6B55" w:rsidRPr="00B4309E" w:rsidRDefault="006D6B55" w:rsidP="009D4D9B">
            <w:pPr>
              <w:jc w:val="both"/>
              <w:rPr>
                <w:rFonts w:ascii="Arial" w:hAnsi="Arial" w:cs="Arial"/>
                <w:lang w:val="de-DE" w:eastAsia="de-DE"/>
              </w:rPr>
            </w:pPr>
          </w:p>
        </w:tc>
        <w:tc>
          <w:tcPr>
            <w:tcW w:w="1126" w:type="dxa"/>
            <w:noWrap/>
            <w:hideMark/>
          </w:tcPr>
          <w:p w14:paraId="1FC121E4" w14:textId="77777777" w:rsidR="006D6B55" w:rsidRPr="00B4309E" w:rsidRDefault="006D6B55" w:rsidP="009D4D9B">
            <w:pPr>
              <w:jc w:val="both"/>
              <w:rPr>
                <w:rFonts w:ascii="Arial" w:hAnsi="Arial" w:cs="Arial"/>
                <w:lang w:val="de-DE" w:eastAsia="de-DE"/>
              </w:rPr>
            </w:pPr>
          </w:p>
        </w:tc>
        <w:tc>
          <w:tcPr>
            <w:tcW w:w="1699" w:type="dxa"/>
            <w:noWrap/>
            <w:hideMark/>
          </w:tcPr>
          <w:p w14:paraId="4F3DF89A"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10</w:t>
            </w:r>
          </w:p>
        </w:tc>
      </w:tr>
      <w:tr w:rsidR="006D6B55" w:rsidRPr="00B4309E" w14:paraId="5AFC7B6E" w14:textId="77777777" w:rsidTr="009D4D9B">
        <w:trPr>
          <w:trHeight w:val="300"/>
        </w:trPr>
        <w:tc>
          <w:tcPr>
            <w:tcW w:w="1384" w:type="dxa"/>
            <w:noWrap/>
            <w:hideMark/>
          </w:tcPr>
          <w:p w14:paraId="4B0C0E5D" w14:textId="77777777" w:rsidR="006D6B55" w:rsidRPr="00B4309E" w:rsidRDefault="006D6B55" w:rsidP="009D4D9B">
            <w:pPr>
              <w:jc w:val="both"/>
              <w:rPr>
                <w:rFonts w:ascii="Arial" w:hAnsi="Arial" w:cs="Arial"/>
                <w:lang w:val="de-DE" w:eastAsia="de-DE"/>
              </w:rPr>
            </w:pPr>
          </w:p>
        </w:tc>
        <w:tc>
          <w:tcPr>
            <w:tcW w:w="1700" w:type="dxa"/>
            <w:noWrap/>
            <w:hideMark/>
          </w:tcPr>
          <w:p w14:paraId="288FF368" w14:textId="77777777" w:rsidR="006D6B55" w:rsidRPr="00B4309E" w:rsidRDefault="006D6B55" w:rsidP="009D4D9B">
            <w:pPr>
              <w:jc w:val="both"/>
              <w:rPr>
                <w:rFonts w:ascii="Arial" w:hAnsi="Arial" w:cs="Arial"/>
                <w:lang w:val="de-DE" w:eastAsia="de-DE"/>
              </w:rPr>
            </w:pPr>
          </w:p>
        </w:tc>
        <w:tc>
          <w:tcPr>
            <w:tcW w:w="1754" w:type="dxa"/>
            <w:noWrap/>
            <w:hideMark/>
          </w:tcPr>
          <w:p w14:paraId="3579ACA8" w14:textId="77777777" w:rsidR="006D6B55" w:rsidRPr="00B4309E" w:rsidRDefault="006D6B55" w:rsidP="009D4D9B">
            <w:pPr>
              <w:jc w:val="both"/>
              <w:rPr>
                <w:rFonts w:ascii="Arial" w:hAnsi="Arial" w:cs="Arial"/>
                <w:lang w:val="de-DE" w:eastAsia="de-DE"/>
              </w:rPr>
            </w:pPr>
          </w:p>
        </w:tc>
        <w:tc>
          <w:tcPr>
            <w:tcW w:w="1625" w:type="dxa"/>
            <w:noWrap/>
            <w:hideMark/>
          </w:tcPr>
          <w:p w14:paraId="17E174A3" w14:textId="77777777" w:rsidR="006D6B55" w:rsidRPr="00B4309E" w:rsidRDefault="006D6B55" w:rsidP="009D4D9B">
            <w:pPr>
              <w:jc w:val="both"/>
              <w:rPr>
                <w:rFonts w:ascii="Arial" w:hAnsi="Arial" w:cs="Arial"/>
                <w:lang w:val="de-DE" w:eastAsia="de-DE"/>
              </w:rPr>
            </w:pPr>
          </w:p>
        </w:tc>
        <w:tc>
          <w:tcPr>
            <w:tcW w:w="1126" w:type="dxa"/>
            <w:noWrap/>
            <w:hideMark/>
          </w:tcPr>
          <w:p w14:paraId="3F444F41" w14:textId="77777777" w:rsidR="006D6B55" w:rsidRPr="00B4309E" w:rsidRDefault="006D6B55" w:rsidP="009D4D9B">
            <w:pPr>
              <w:jc w:val="both"/>
              <w:rPr>
                <w:rFonts w:ascii="Arial" w:hAnsi="Arial" w:cs="Arial"/>
                <w:lang w:val="de-DE" w:eastAsia="de-DE"/>
              </w:rPr>
            </w:pPr>
          </w:p>
        </w:tc>
        <w:tc>
          <w:tcPr>
            <w:tcW w:w="1699" w:type="dxa"/>
            <w:noWrap/>
            <w:hideMark/>
          </w:tcPr>
          <w:p w14:paraId="3AA159BD" w14:textId="77777777" w:rsidR="006D6B55" w:rsidRPr="00B4309E" w:rsidRDefault="006D6B55" w:rsidP="009D4D9B">
            <w:pPr>
              <w:jc w:val="both"/>
              <w:rPr>
                <w:rFonts w:ascii="Arial" w:hAnsi="Arial" w:cs="Arial"/>
                <w:lang w:val="de-DE" w:eastAsia="de-DE"/>
              </w:rPr>
            </w:pPr>
          </w:p>
        </w:tc>
      </w:tr>
      <w:tr w:rsidR="006D6B55" w:rsidRPr="00B4309E" w14:paraId="3FF3E656" w14:textId="77777777" w:rsidTr="009D4D9B">
        <w:trPr>
          <w:trHeight w:val="300"/>
        </w:trPr>
        <w:tc>
          <w:tcPr>
            <w:tcW w:w="1384" w:type="dxa"/>
            <w:noWrap/>
            <w:hideMark/>
          </w:tcPr>
          <w:p w14:paraId="231807A6" w14:textId="77777777" w:rsidR="006D6B55" w:rsidRPr="00B4309E" w:rsidRDefault="006D6B55" w:rsidP="009D4D9B">
            <w:pPr>
              <w:jc w:val="both"/>
              <w:rPr>
                <w:rFonts w:ascii="Arial" w:hAnsi="Arial" w:cs="Arial"/>
                <w:b/>
                <w:bCs/>
                <w:lang w:val="de-DE" w:eastAsia="de-DE"/>
              </w:rPr>
            </w:pPr>
            <w:r w:rsidRPr="00B4309E">
              <w:rPr>
                <w:rFonts w:ascii="Arial" w:hAnsi="Arial" w:cs="Arial"/>
                <w:b/>
                <w:bCs/>
                <w:lang w:val="de-DE" w:eastAsia="de-DE"/>
              </w:rPr>
              <w:t>Mo/Mi/Fr</w:t>
            </w:r>
          </w:p>
        </w:tc>
        <w:tc>
          <w:tcPr>
            <w:tcW w:w="1700" w:type="dxa"/>
            <w:noWrap/>
            <w:hideMark/>
          </w:tcPr>
          <w:p w14:paraId="6BEA393A" w14:textId="77777777" w:rsidR="006D6B55" w:rsidRPr="00B4309E" w:rsidRDefault="006D6B55" w:rsidP="009D4D9B">
            <w:pPr>
              <w:jc w:val="both"/>
              <w:rPr>
                <w:rFonts w:ascii="Arial" w:hAnsi="Arial" w:cs="Arial"/>
                <w:b/>
                <w:bCs/>
                <w:lang w:val="de-DE" w:eastAsia="de-DE"/>
              </w:rPr>
            </w:pPr>
          </w:p>
        </w:tc>
        <w:tc>
          <w:tcPr>
            <w:tcW w:w="1754" w:type="dxa"/>
            <w:noWrap/>
            <w:hideMark/>
          </w:tcPr>
          <w:p w14:paraId="13A262AE" w14:textId="77777777" w:rsidR="006D6B55" w:rsidRPr="00B4309E" w:rsidRDefault="006D6B55" w:rsidP="009D4D9B">
            <w:pPr>
              <w:jc w:val="both"/>
              <w:rPr>
                <w:rFonts w:ascii="Arial" w:hAnsi="Arial" w:cs="Arial"/>
                <w:b/>
                <w:bCs/>
                <w:lang w:val="de-DE" w:eastAsia="de-DE"/>
              </w:rPr>
            </w:pPr>
          </w:p>
        </w:tc>
        <w:tc>
          <w:tcPr>
            <w:tcW w:w="1625" w:type="dxa"/>
            <w:noWrap/>
            <w:hideMark/>
          </w:tcPr>
          <w:p w14:paraId="57B06362" w14:textId="77777777" w:rsidR="006D6B55" w:rsidRPr="00B4309E" w:rsidRDefault="006D6B55" w:rsidP="009D4D9B">
            <w:pPr>
              <w:jc w:val="both"/>
              <w:rPr>
                <w:rFonts w:ascii="Arial" w:hAnsi="Arial" w:cs="Arial"/>
                <w:b/>
                <w:bCs/>
                <w:lang w:val="de-DE" w:eastAsia="de-DE"/>
              </w:rPr>
            </w:pPr>
          </w:p>
        </w:tc>
        <w:tc>
          <w:tcPr>
            <w:tcW w:w="1126" w:type="dxa"/>
            <w:noWrap/>
            <w:hideMark/>
          </w:tcPr>
          <w:p w14:paraId="24E18CF5" w14:textId="77777777" w:rsidR="006D6B55" w:rsidRPr="00B4309E" w:rsidRDefault="006D6B55" w:rsidP="009D4D9B">
            <w:pPr>
              <w:jc w:val="both"/>
              <w:rPr>
                <w:rFonts w:ascii="Arial" w:hAnsi="Arial" w:cs="Arial"/>
                <w:b/>
                <w:bCs/>
                <w:lang w:val="de-DE" w:eastAsia="de-DE"/>
              </w:rPr>
            </w:pPr>
          </w:p>
        </w:tc>
        <w:tc>
          <w:tcPr>
            <w:tcW w:w="1699" w:type="dxa"/>
            <w:noWrap/>
            <w:hideMark/>
          </w:tcPr>
          <w:p w14:paraId="7BE94B1F" w14:textId="77777777" w:rsidR="006D6B55" w:rsidRPr="00B4309E" w:rsidRDefault="006D6B55" w:rsidP="009D4D9B">
            <w:pPr>
              <w:jc w:val="both"/>
              <w:rPr>
                <w:rFonts w:ascii="Arial" w:hAnsi="Arial" w:cs="Arial"/>
                <w:b/>
                <w:bCs/>
                <w:lang w:val="de-DE" w:eastAsia="de-DE"/>
              </w:rPr>
            </w:pPr>
          </w:p>
        </w:tc>
      </w:tr>
      <w:tr w:rsidR="006D6B55" w:rsidRPr="00B4309E" w14:paraId="7B7A873E" w14:textId="77777777" w:rsidTr="009D4D9B">
        <w:trPr>
          <w:trHeight w:val="300"/>
        </w:trPr>
        <w:tc>
          <w:tcPr>
            <w:tcW w:w="1384" w:type="dxa"/>
            <w:noWrap/>
            <w:hideMark/>
          </w:tcPr>
          <w:p w14:paraId="0AD857AC"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 Pl. Hor.</w:t>
            </w:r>
          </w:p>
        </w:tc>
        <w:tc>
          <w:tcPr>
            <w:tcW w:w="1700" w:type="dxa"/>
            <w:noWrap/>
            <w:hideMark/>
          </w:tcPr>
          <w:p w14:paraId="28A82093" w14:textId="7FBFC33C" w:rsidR="006D6B55" w:rsidRPr="00B4309E" w:rsidRDefault="005D1F33" w:rsidP="009D4D9B">
            <w:pPr>
              <w:jc w:val="both"/>
              <w:rPr>
                <w:rFonts w:ascii="Arial" w:hAnsi="Arial" w:cs="Arial"/>
                <w:lang w:val="de-DE" w:eastAsia="de-DE"/>
              </w:rPr>
            </w:pPr>
            <w:r w:rsidRPr="00B4309E">
              <w:rPr>
                <w:rFonts w:ascii="Arial" w:hAnsi="Arial" w:cs="Arial"/>
                <w:lang w:val="de-DE" w:eastAsia="de-DE"/>
              </w:rPr>
              <w:t>00.00 -</w:t>
            </w:r>
            <w:r w:rsidR="006D6B55" w:rsidRPr="00B4309E">
              <w:rPr>
                <w:rFonts w:ascii="Arial" w:hAnsi="Arial" w:cs="Arial"/>
                <w:lang w:val="de-DE" w:eastAsia="de-DE"/>
              </w:rPr>
              <w:t xml:space="preserve"> 08.30</w:t>
            </w:r>
          </w:p>
        </w:tc>
        <w:tc>
          <w:tcPr>
            <w:tcW w:w="1754" w:type="dxa"/>
            <w:noWrap/>
            <w:hideMark/>
          </w:tcPr>
          <w:p w14:paraId="54F67EFE"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11.45 - 14.15</w:t>
            </w:r>
          </w:p>
        </w:tc>
        <w:tc>
          <w:tcPr>
            <w:tcW w:w="1625" w:type="dxa"/>
            <w:noWrap/>
            <w:hideMark/>
          </w:tcPr>
          <w:p w14:paraId="0F72BD14"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15.45 - 24.00</w:t>
            </w:r>
          </w:p>
        </w:tc>
        <w:tc>
          <w:tcPr>
            <w:tcW w:w="1126" w:type="dxa"/>
            <w:noWrap/>
            <w:hideMark/>
          </w:tcPr>
          <w:p w14:paraId="3FCC63D5" w14:textId="77777777" w:rsidR="006D6B55" w:rsidRPr="00B4309E" w:rsidRDefault="006D6B55" w:rsidP="009D4D9B">
            <w:pPr>
              <w:jc w:val="both"/>
              <w:rPr>
                <w:rFonts w:ascii="Arial" w:hAnsi="Arial" w:cs="Arial"/>
                <w:lang w:val="de-DE" w:eastAsia="de-DE"/>
              </w:rPr>
            </w:pPr>
          </w:p>
        </w:tc>
        <w:tc>
          <w:tcPr>
            <w:tcW w:w="1699" w:type="dxa"/>
            <w:noWrap/>
            <w:hideMark/>
          </w:tcPr>
          <w:p w14:paraId="1F1ECBBB"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15,25</w:t>
            </w:r>
          </w:p>
        </w:tc>
      </w:tr>
      <w:tr w:rsidR="006D6B55" w:rsidRPr="00B4309E" w14:paraId="59C433CB" w14:textId="77777777" w:rsidTr="009D4D9B">
        <w:trPr>
          <w:trHeight w:val="300"/>
        </w:trPr>
        <w:tc>
          <w:tcPr>
            <w:tcW w:w="1384" w:type="dxa"/>
            <w:noWrap/>
            <w:hideMark/>
          </w:tcPr>
          <w:p w14:paraId="26A34C36"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 Pl. Hor.</w:t>
            </w:r>
          </w:p>
        </w:tc>
        <w:tc>
          <w:tcPr>
            <w:tcW w:w="1700" w:type="dxa"/>
            <w:noWrap/>
            <w:hideMark/>
          </w:tcPr>
          <w:p w14:paraId="61AF82AA"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15.45 - 20.00</w:t>
            </w:r>
          </w:p>
        </w:tc>
        <w:tc>
          <w:tcPr>
            <w:tcW w:w="1754" w:type="dxa"/>
            <w:noWrap/>
            <w:hideMark/>
          </w:tcPr>
          <w:p w14:paraId="2534A5CD" w14:textId="77777777" w:rsidR="006D6B55" w:rsidRPr="00B4309E" w:rsidRDefault="006D6B55" w:rsidP="009D4D9B">
            <w:pPr>
              <w:jc w:val="both"/>
              <w:rPr>
                <w:rFonts w:ascii="Arial" w:hAnsi="Arial" w:cs="Arial"/>
                <w:lang w:val="de-DE" w:eastAsia="de-DE"/>
              </w:rPr>
            </w:pPr>
          </w:p>
        </w:tc>
        <w:tc>
          <w:tcPr>
            <w:tcW w:w="1625" w:type="dxa"/>
            <w:noWrap/>
            <w:hideMark/>
          </w:tcPr>
          <w:p w14:paraId="6FC96E7B" w14:textId="77777777" w:rsidR="006D6B55" w:rsidRPr="00B4309E" w:rsidRDefault="006D6B55" w:rsidP="009D4D9B">
            <w:pPr>
              <w:jc w:val="both"/>
              <w:rPr>
                <w:rFonts w:ascii="Arial" w:hAnsi="Arial" w:cs="Arial"/>
                <w:lang w:val="de-DE" w:eastAsia="de-DE"/>
              </w:rPr>
            </w:pPr>
          </w:p>
        </w:tc>
        <w:tc>
          <w:tcPr>
            <w:tcW w:w="1126" w:type="dxa"/>
            <w:noWrap/>
            <w:hideMark/>
          </w:tcPr>
          <w:p w14:paraId="1DA049B0" w14:textId="77777777" w:rsidR="006D6B55" w:rsidRPr="00B4309E" w:rsidRDefault="006D6B55" w:rsidP="009D4D9B">
            <w:pPr>
              <w:jc w:val="both"/>
              <w:rPr>
                <w:rFonts w:ascii="Arial" w:hAnsi="Arial" w:cs="Arial"/>
                <w:lang w:val="de-DE" w:eastAsia="de-DE"/>
              </w:rPr>
            </w:pPr>
          </w:p>
        </w:tc>
        <w:tc>
          <w:tcPr>
            <w:tcW w:w="1699" w:type="dxa"/>
            <w:noWrap/>
            <w:hideMark/>
          </w:tcPr>
          <w:p w14:paraId="2937B915"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4,25</w:t>
            </w:r>
          </w:p>
        </w:tc>
      </w:tr>
      <w:tr w:rsidR="006D6B55" w:rsidRPr="00B4309E" w14:paraId="13AC6EF2" w14:textId="77777777" w:rsidTr="009D4D9B">
        <w:trPr>
          <w:trHeight w:val="300"/>
        </w:trPr>
        <w:tc>
          <w:tcPr>
            <w:tcW w:w="1384" w:type="dxa"/>
            <w:noWrap/>
            <w:hideMark/>
          </w:tcPr>
          <w:p w14:paraId="5703D26E" w14:textId="77777777" w:rsidR="006D6B55" w:rsidRPr="00B4309E" w:rsidRDefault="006D6B55" w:rsidP="009D4D9B">
            <w:pPr>
              <w:jc w:val="both"/>
              <w:rPr>
                <w:rFonts w:ascii="Arial" w:hAnsi="Arial" w:cs="Arial"/>
                <w:lang w:val="de-DE" w:eastAsia="de-DE"/>
              </w:rPr>
            </w:pPr>
          </w:p>
        </w:tc>
        <w:tc>
          <w:tcPr>
            <w:tcW w:w="1700" w:type="dxa"/>
            <w:noWrap/>
            <w:hideMark/>
          </w:tcPr>
          <w:p w14:paraId="48AC9E14" w14:textId="77777777" w:rsidR="006D6B55" w:rsidRPr="00B4309E" w:rsidRDefault="006D6B55" w:rsidP="009D4D9B">
            <w:pPr>
              <w:jc w:val="both"/>
              <w:rPr>
                <w:rFonts w:ascii="Arial" w:hAnsi="Arial" w:cs="Arial"/>
                <w:lang w:val="de-DE" w:eastAsia="de-DE"/>
              </w:rPr>
            </w:pPr>
          </w:p>
        </w:tc>
        <w:tc>
          <w:tcPr>
            <w:tcW w:w="1754" w:type="dxa"/>
            <w:noWrap/>
            <w:hideMark/>
          </w:tcPr>
          <w:p w14:paraId="2139301F" w14:textId="77777777" w:rsidR="006D6B55" w:rsidRPr="00B4309E" w:rsidRDefault="006D6B55" w:rsidP="009D4D9B">
            <w:pPr>
              <w:jc w:val="both"/>
              <w:rPr>
                <w:rFonts w:ascii="Arial" w:hAnsi="Arial" w:cs="Arial"/>
                <w:lang w:val="de-DE" w:eastAsia="de-DE"/>
              </w:rPr>
            </w:pPr>
          </w:p>
        </w:tc>
        <w:tc>
          <w:tcPr>
            <w:tcW w:w="1625" w:type="dxa"/>
            <w:noWrap/>
            <w:hideMark/>
          </w:tcPr>
          <w:p w14:paraId="29F7DA59" w14:textId="77777777" w:rsidR="006D6B55" w:rsidRPr="00B4309E" w:rsidRDefault="006D6B55" w:rsidP="009D4D9B">
            <w:pPr>
              <w:jc w:val="both"/>
              <w:rPr>
                <w:rFonts w:ascii="Arial" w:hAnsi="Arial" w:cs="Arial"/>
                <w:lang w:val="de-DE" w:eastAsia="de-DE"/>
              </w:rPr>
            </w:pPr>
          </w:p>
        </w:tc>
        <w:tc>
          <w:tcPr>
            <w:tcW w:w="1126" w:type="dxa"/>
            <w:noWrap/>
            <w:hideMark/>
          </w:tcPr>
          <w:p w14:paraId="24804DF1" w14:textId="77777777" w:rsidR="006D6B55" w:rsidRPr="00B4309E" w:rsidRDefault="006D6B55" w:rsidP="009D4D9B">
            <w:pPr>
              <w:jc w:val="both"/>
              <w:rPr>
                <w:rFonts w:ascii="Arial" w:hAnsi="Arial" w:cs="Arial"/>
                <w:lang w:val="de-DE" w:eastAsia="de-DE"/>
              </w:rPr>
            </w:pPr>
          </w:p>
        </w:tc>
        <w:tc>
          <w:tcPr>
            <w:tcW w:w="1699" w:type="dxa"/>
            <w:noWrap/>
            <w:hideMark/>
          </w:tcPr>
          <w:p w14:paraId="693AE692" w14:textId="77777777" w:rsidR="006D6B55" w:rsidRPr="00B4309E" w:rsidRDefault="006D6B55" w:rsidP="009D4D9B">
            <w:pPr>
              <w:jc w:val="both"/>
              <w:rPr>
                <w:rFonts w:ascii="Arial" w:hAnsi="Arial" w:cs="Arial"/>
                <w:lang w:val="de-DE" w:eastAsia="de-DE"/>
              </w:rPr>
            </w:pPr>
          </w:p>
        </w:tc>
      </w:tr>
      <w:tr w:rsidR="006D6B55" w:rsidRPr="00B4309E" w14:paraId="7C7125D6" w14:textId="77777777" w:rsidTr="009D4D9B">
        <w:trPr>
          <w:trHeight w:val="300"/>
        </w:trPr>
        <w:tc>
          <w:tcPr>
            <w:tcW w:w="1384" w:type="dxa"/>
            <w:noWrap/>
            <w:hideMark/>
          </w:tcPr>
          <w:p w14:paraId="5928EFB6" w14:textId="77777777" w:rsidR="006D6B55" w:rsidRPr="00B4309E" w:rsidRDefault="006D6B55" w:rsidP="009D4D9B">
            <w:pPr>
              <w:jc w:val="both"/>
              <w:rPr>
                <w:rFonts w:ascii="Arial" w:hAnsi="Arial" w:cs="Arial"/>
                <w:b/>
                <w:bCs/>
                <w:lang w:val="de-DE" w:eastAsia="de-DE"/>
              </w:rPr>
            </w:pPr>
            <w:r w:rsidRPr="00B4309E">
              <w:rPr>
                <w:rFonts w:ascii="Arial" w:hAnsi="Arial" w:cs="Arial"/>
                <w:b/>
                <w:bCs/>
                <w:lang w:val="de-DE" w:eastAsia="de-DE"/>
              </w:rPr>
              <w:t>Di/Do</w:t>
            </w:r>
          </w:p>
        </w:tc>
        <w:tc>
          <w:tcPr>
            <w:tcW w:w="1700" w:type="dxa"/>
            <w:noWrap/>
            <w:hideMark/>
          </w:tcPr>
          <w:p w14:paraId="128102FE" w14:textId="77777777" w:rsidR="006D6B55" w:rsidRPr="00B4309E" w:rsidRDefault="006D6B55" w:rsidP="009D4D9B">
            <w:pPr>
              <w:jc w:val="both"/>
              <w:rPr>
                <w:rFonts w:ascii="Arial" w:hAnsi="Arial" w:cs="Arial"/>
                <w:b/>
                <w:bCs/>
                <w:lang w:val="de-DE" w:eastAsia="de-DE"/>
              </w:rPr>
            </w:pPr>
          </w:p>
        </w:tc>
        <w:tc>
          <w:tcPr>
            <w:tcW w:w="1754" w:type="dxa"/>
            <w:noWrap/>
            <w:hideMark/>
          </w:tcPr>
          <w:p w14:paraId="7A5C96FF" w14:textId="77777777" w:rsidR="006D6B55" w:rsidRPr="00B4309E" w:rsidRDefault="006D6B55" w:rsidP="009D4D9B">
            <w:pPr>
              <w:jc w:val="both"/>
              <w:rPr>
                <w:rFonts w:ascii="Arial" w:hAnsi="Arial" w:cs="Arial"/>
                <w:b/>
                <w:bCs/>
                <w:lang w:val="de-DE" w:eastAsia="de-DE"/>
              </w:rPr>
            </w:pPr>
          </w:p>
        </w:tc>
        <w:tc>
          <w:tcPr>
            <w:tcW w:w="1625" w:type="dxa"/>
            <w:noWrap/>
            <w:hideMark/>
          </w:tcPr>
          <w:p w14:paraId="4D19B4D7" w14:textId="77777777" w:rsidR="006D6B55" w:rsidRPr="00B4309E" w:rsidRDefault="006D6B55" w:rsidP="009D4D9B">
            <w:pPr>
              <w:jc w:val="both"/>
              <w:rPr>
                <w:rFonts w:ascii="Arial" w:hAnsi="Arial" w:cs="Arial"/>
                <w:b/>
                <w:bCs/>
                <w:lang w:val="de-DE" w:eastAsia="de-DE"/>
              </w:rPr>
            </w:pPr>
          </w:p>
        </w:tc>
        <w:tc>
          <w:tcPr>
            <w:tcW w:w="1126" w:type="dxa"/>
            <w:noWrap/>
            <w:hideMark/>
          </w:tcPr>
          <w:p w14:paraId="6E3B6DDA" w14:textId="77777777" w:rsidR="006D6B55" w:rsidRPr="00B4309E" w:rsidRDefault="006D6B55" w:rsidP="009D4D9B">
            <w:pPr>
              <w:jc w:val="both"/>
              <w:rPr>
                <w:rFonts w:ascii="Arial" w:hAnsi="Arial" w:cs="Arial"/>
                <w:b/>
                <w:bCs/>
                <w:lang w:val="de-DE" w:eastAsia="de-DE"/>
              </w:rPr>
            </w:pPr>
          </w:p>
        </w:tc>
        <w:tc>
          <w:tcPr>
            <w:tcW w:w="1699" w:type="dxa"/>
            <w:noWrap/>
            <w:hideMark/>
          </w:tcPr>
          <w:p w14:paraId="78F2248D" w14:textId="77777777" w:rsidR="006D6B55" w:rsidRPr="00B4309E" w:rsidRDefault="006D6B55" w:rsidP="009D4D9B">
            <w:pPr>
              <w:jc w:val="both"/>
              <w:rPr>
                <w:rFonts w:ascii="Arial" w:hAnsi="Arial" w:cs="Arial"/>
                <w:b/>
                <w:bCs/>
                <w:lang w:val="de-DE" w:eastAsia="de-DE"/>
              </w:rPr>
            </w:pPr>
          </w:p>
        </w:tc>
      </w:tr>
      <w:tr w:rsidR="006D6B55" w:rsidRPr="00B4309E" w14:paraId="2F6891B5" w14:textId="77777777" w:rsidTr="009D4D9B">
        <w:trPr>
          <w:trHeight w:val="300"/>
        </w:trPr>
        <w:tc>
          <w:tcPr>
            <w:tcW w:w="1384" w:type="dxa"/>
            <w:noWrap/>
            <w:hideMark/>
          </w:tcPr>
          <w:p w14:paraId="1BC5833F"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 Pl. Hor.</w:t>
            </w:r>
          </w:p>
        </w:tc>
        <w:tc>
          <w:tcPr>
            <w:tcW w:w="1700" w:type="dxa"/>
            <w:noWrap/>
            <w:hideMark/>
          </w:tcPr>
          <w:p w14:paraId="0348CF26"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00.00 - 08.30</w:t>
            </w:r>
          </w:p>
        </w:tc>
        <w:tc>
          <w:tcPr>
            <w:tcW w:w="1754" w:type="dxa"/>
            <w:noWrap/>
            <w:hideMark/>
          </w:tcPr>
          <w:p w14:paraId="1B3F8E51"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11.45 - 24.00</w:t>
            </w:r>
          </w:p>
        </w:tc>
        <w:tc>
          <w:tcPr>
            <w:tcW w:w="1625" w:type="dxa"/>
            <w:noWrap/>
            <w:hideMark/>
          </w:tcPr>
          <w:p w14:paraId="70438507" w14:textId="77777777" w:rsidR="006D6B55" w:rsidRPr="00B4309E" w:rsidRDefault="006D6B55" w:rsidP="009D4D9B">
            <w:pPr>
              <w:jc w:val="both"/>
              <w:rPr>
                <w:rFonts w:ascii="Arial" w:hAnsi="Arial" w:cs="Arial"/>
                <w:lang w:val="de-DE" w:eastAsia="de-DE"/>
              </w:rPr>
            </w:pPr>
          </w:p>
        </w:tc>
        <w:tc>
          <w:tcPr>
            <w:tcW w:w="1126" w:type="dxa"/>
            <w:noWrap/>
            <w:hideMark/>
          </w:tcPr>
          <w:p w14:paraId="695358F3" w14:textId="77777777" w:rsidR="006D6B55" w:rsidRPr="00B4309E" w:rsidRDefault="006D6B55" w:rsidP="009D4D9B">
            <w:pPr>
              <w:jc w:val="both"/>
              <w:rPr>
                <w:rFonts w:ascii="Arial" w:hAnsi="Arial" w:cs="Arial"/>
                <w:lang w:val="de-DE" w:eastAsia="de-DE"/>
              </w:rPr>
            </w:pPr>
          </w:p>
        </w:tc>
        <w:tc>
          <w:tcPr>
            <w:tcW w:w="1699" w:type="dxa"/>
            <w:noWrap/>
            <w:hideMark/>
          </w:tcPr>
          <w:p w14:paraId="3D884269"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16,75</w:t>
            </w:r>
          </w:p>
        </w:tc>
      </w:tr>
      <w:tr w:rsidR="006D6B55" w:rsidRPr="00B4309E" w14:paraId="58CC46BE" w14:textId="77777777" w:rsidTr="009D4D9B">
        <w:trPr>
          <w:trHeight w:val="300"/>
        </w:trPr>
        <w:tc>
          <w:tcPr>
            <w:tcW w:w="1384" w:type="dxa"/>
            <w:noWrap/>
            <w:hideMark/>
          </w:tcPr>
          <w:p w14:paraId="59AAA53E"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 Pl. Hor.</w:t>
            </w:r>
          </w:p>
        </w:tc>
        <w:tc>
          <w:tcPr>
            <w:tcW w:w="1700" w:type="dxa"/>
            <w:noWrap/>
            <w:hideMark/>
          </w:tcPr>
          <w:p w14:paraId="02922939"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13.00 - 20.00</w:t>
            </w:r>
          </w:p>
        </w:tc>
        <w:tc>
          <w:tcPr>
            <w:tcW w:w="1754" w:type="dxa"/>
            <w:noWrap/>
            <w:hideMark/>
          </w:tcPr>
          <w:p w14:paraId="3C442030" w14:textId="77777777" w:rsidR="006D6B55" w:rsidRPr="00B4309E" w:rsidRDefault="006D6B55" w:rsidP="009D4D9B">
            <w:pPr>
              <w:jc w:val="both"/>
              <w:rPr>
                <w:rFonts w:ascii="Arial" w:hAnsi="Arial" w:cs="Arial"/>
                <w:lang w:val="de-DE" w:eastAsia="de-DE"/>
              </w:rPr>
            </w:pPr>
          </w:p>
        </w:tc>
        <w:tc>
          <w:tcPr>
            <w:tcW w:w="1625" w:type="dxa"/>
            <w:noWrap/>
            <w:hideMark/>
          </w:tcPr>
          <w:p w14:paraId="1C9398ED" w14:textId="77777777" w:rsidR="006D6B55" w:rsidRPr="00B4309E" w:rsidRDefault="006D6B55" w:rsidP="009D4D9B">
            <w:pPr>
              <w:jc w:val="both"/>
              <w:rPr>
                <w:rFonts w:ascii="Arial" w:hAnsi="Arial" w:cs="Arial"/>
                <w:lang w:val="de-DE" w:eastAsia="de-DE"/>
              </w:rPr>
            </w:pPr>
          </w:p>
        </w:tc>
        <w:tc>
          <w:tcPr>
            <w:tcW w:w="1126" w:type="dxa"/>
            <w:noWrap/>
            <w:hideMark/>
          </w:tcPr>
          <w:p w14:paraId="655E6B27" w14:textId="77777777" w:rsidR="006D6B55" w:rsidRPr="00B4309E" w:rsidRDefault="006D6B55" w:rsidP="009D4D9B">
            <w:pPr>
              <w:jc w:val="both"/>
              <w:rPr>
                <w:rFonts w:ascii="Arial" w:hAnsi="Arial" w:cs="Arial"/>
                <w:lang w:val="de-DE" w:eastAsia="de-DE"/>
              </w:rPr>
            </w:pPr>
          </w:p>
        </w:tc>
        <w:tc>
          <w:tcPr>
            <w:tcW w:w="1699" w:type="dxa"/>
            <w:noWrap/>
            <w:hideMark/>
          </w:tcPr>
          <w:p w14:paraId="724193B4"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7</w:t>
            </w:r>
          </w:p>
        </w:tc>
      </w:tr>
    </w:tbl>
    <w:p w14:paraId="2FC2C5A9" w14:textId="77777777" w:rsidR="006D6B55" w:rsidRPr="00B4309E" w:rsidRDefault="006D6B55" w:rsidP="006D6B55">
      <w:pPr>
        <w:jc w:val="both"/>
        <w:rPr>
          <w:rFonts w:ascii="Arial" w:eastAsia="Times New Roman" w:hAnsi="Arial" w:cs="Arial"/>
          <w:lang w:val="de-DE" w:eastAsia="de-DE"/>
        </w:rPr>
      </w:pPr>
    </w:p>
    <w:p w14:paraId="5E25A7AE" w14:textId="77777777" w:rsidR="006D6B55" w:rsidRPr="00B4309E" w:rsidRDefault="006D6B55" w:rsidP="006D6B55">
      <w:pPr>
        <w:jc w:val="both"/>
        <w:rPr>
          <w:rFonts w:ascii="Arial" w:eastAsia="Times New Roman" w:hAnsi="Arial" w:cs="Arial"/>
          <w:lang w:val="de-DE" w:eastAsia="de-DE"/>
        </w:rPr>
      </w:pPr>
      <w:r w:rsidRPr="00B4309E">
        <w:rPr>
          <w:rFonts w:ascii="Arial" w:eastAsia="Times New Roman" w:hAnsi="Arial" w:cs="Arial"/>
          <w:lang w:val="de-DE" w:eastAsia="de-DE"/>
        </w:rPr>
        <w:t xml:space="preserve">Der Umfang der Stunden für die Grundbetreuung umfasst somit 9336 Stunden und ist sowohl im accueil de base wie accueil orthopédagogique identisch. </w:t>
      </w:r>
    </w:p>
    <w:p w14:paraId="659E9C65" w14:textId="77777777" w:rsidR="006D6B55" w:rsidRPr="00B4309E" w:rsidRDefault="006D6B55" w:rsidP="006D6B55">
      <w:pPr>
        <w:jc w:val="both"/>
        <w:rPr>
          <w:rFonts w:ascii="Arial" w:eastAsia="Times New Roman" w:hAnsi="Arial" w:cs="Arial"/>
          <w:lang w:val="de-DE" w:eastAsia="de-DE"/>
        </w:rPr>
      </w:pPr>
      <w:r w:rsidRPr="00B4309E">
        <w:rPr>
          <w:rFonts w:ascii="Arial" w:eastAsia="Times New Roman" w:hAnsi="Arial" w:cs="Arial"/>
          <w:lang w:val="de-DE" w:eastAsia="de-DE"/>
        </w:rPr>
        <w:t xml:space="preserve">Die Grundbetreuung steigt deswegen da besonders an Wochenenden und in den Ferienzeiten mehr Betreuungszeit in Doppelbesetzung vorgesehen ist. Diese Doppelbesetzung ist notwendig um die Qualität der Betreuung zu gewährleisten. Die Doppelbetreuung begründet sich ebenso in Anbetracht des hohen taux d’occupation.  </w:t>
      </w:r>
    </w:p>
    <w:p w14:paraId="10E2B4E6" w14:textId="77777777" w:rsidR="006D6B55" w:rsidRPr="00B4309E" w:rsidRDefault="006D6B55" w:rsidP="006D6B55">
      <w:pPr>
        <w:jc w:val="both"/>
        <w:rPr>
          <w:rFonts w:ascii="Arial" w:eastAsia="Times New Roman" w:hAnsi="Arial" w:cs="Arial"/>
          <w:lang w:val="de-DE" w:eastAsia="de-DE"/>
        </w:rPr>
      </w:pPr>
      <w:r w:rsidRPr="00B4309E">
        <w:rPr>
          <w:rFonts w:ascii="Arial" w:eastAsia="Times New Roman" w:hAnsi="Arial" w:cs="Arial"/>
          <w:lang w:val="de-DE" w:eastAsia="de-DE"/>
        </w:rPr>
        <w:t xml:space="preserve">Nun folgend eine nicht vollständige Übersicht der Leistungen die durch die Grundbetreuung abgedeckt werden:      </w:t>
      </w:r>
    </w:p>
    <w:p w14:paraId="644285BD" w14:textId="77777777" w:rsidR="006D6B55" w:rsidRPr="00B4309E" w:rsidRDefault="006D6B55" w:rsidP="006D6B55">
      <w:pPr>
        <w:spacing w:after="0" w:line="240" w:lineRule="auto"/>
        <w:jc w:val="both"/>
        <w:rPr>
          <w:rFonts w:ascii="Arial" w:eastAsia="Calibri" w:hAnsi="Arial" w:cs="Arial"/>
          <w:lang w:val="de-DE"/>
        </w:rPr>
      </w:pPr>
      <w:r w:rsidRPr="00B4309E">
        <w:rPr>
          <w:rFonts w:ascii="Arial" w:eastAsia="Calibri" w:hAnsi="Arial" w:cs="Arial"/>
          <w:lang w:val="de-DE"/>
        </w:rPr>
        <w:t>Gruppenpädagogik und ihre individuellen Ausrichtungen:</w:t>
      </w:r>
    </w:p>
    <w:p w14:paraId="6711879D" w14:textId="77777777" w:rsidR="006D6B55" w:rsidRPr="00B4309E" w:rsidRDefault="006D6B55" w:rsidP="00E00DAE">
      <w:pPr>
        <w:numPr>
          <w:ilvl w:val="0"/>
          <w:numId w:val="12"/>
        </w:numPr>
        <w:spacing w:after="0" w:line="240" w:lineRule="auto"/>
        <w:jc w:val="both"/>
        <w:rPr>
          <w:rFonts w:ascii="Arial" w:eastAsia="Calibri" w:hAnsi="Arial" w:cs="Arial"/>
          <w:lang w:val="de-DE"/>
        </w:rPr>
      </w:pPr>
      <w:r w:rsidRPr="00B4309E">
        <w:rPr>
          <w:rFonts w:ascii="Arial" w:eastAsia="Calibri" w:hAnsi="Arial" w:cs="Arial"/>
          <w:lang w:val="de-DE"/>
        </w:rPr>
        <w:t>Sicherung der elementaren Grundbedürfnisse (z.B. Ernährung, Gesundheit, Bildung)</w:t>
      </w:r>
    </w:p>
    <w:p w14:paraId="268C77B7" w14:textId="77777777" w:rsidR="006D6B55" w:rsidRPr="00B4309E" w:rsidRDefault="006D6B55" w:rsidP="00E00DAE">
      <w:pPr>
        <w:numPr>
          <w:ilvl w:val="0"/>
          <w:numId w:val="12"/>
        </w:numPr>
        <w:spacing w:after="0" w:line="240" w:lineRule="auto"/>
        <w:jc w:val="both"/>
        <w:rPr>
          <w:rFonts w:ascii="Arial" w:eastAsia="Calibri" w:hAnsi="Arial" w:cs="Arial"/>
          <w:lang w:val="de-DE"/>
        </w:rPr>
      </w:pPr>
      <w:r w:rsidRPr="00B4309E">
        <w:rPr>
          <w:rFonts w:ascii="Arial" w:eastAsia="Calibri" w:hAnsi="Arial" w:cs="Arial"/>
          <w:lang w:val="de-DE"/>
        </w:rPr>
        <w:t xml:space="preserve">Strukturiertes Einüben von Basisfertigkeiten (Hygiene, altersadäquates Verhalten etc.) </w:t>
      </w:r>
    </w:p>
    <w:p w14:paraId="75D96D9C" w14:textId="77777777" w:rsidR="006D6B55" w:rsidRPr="00B4309E" w:rsidRDefault="006D6B55" w:rsidP="00E00DAE">
      <w:pPr>
        <w:numPr>
          <w:ilvl w:val="0"/>
          <w:numId w:val="12"/>
        </w:numPr>
        <w:spacing w:after="0" w:line="240" w:lineRule="auto"/>
        <w:jc w:val="both"/>
        <w:rPr>
          <w:rFonts w:ascii="Arial" w:eastAsia="Calibri" w:hAnsi="Arial" w:cs="Arial"/>
          <w:lang w:val="de-DE"/>
        </w:rPr>
      </w:pPr>
      <w:r w:rsidRPr="00B4309E">
        <w:rPr>
          <w:rFonts w:ascii="Arial" w:eastAsia="Calibri" w:hAnsi="Arial" w:cs="Arial"/>
          <w:lang w:val="de-DE"/>
        </w:rPr>
        <w:t xml:space="preserve">Unterstützung bei der Alltagsbewältigung und Alltagsstrukturierung; </w:t>
      </w:r>
    </w:p>
    <w:p w14:paraId="314EFA7A" w14:textId="0FEC994A" w:rsidR="006D6B55" w:rsidRPr="00B4309E" w:rsidRDefault="006D6B55" w:rsidP="00E00DAE">
      <w:pPr>
        <w:numPr>
          <w:ilvl w:val="0"/>
          <w:numId w:val="12"/>
        </w:numPr>
        <w:spacing w:after="0" w:line="240" w:lineRule="auto"/>
        <w:jc w:val="both"/>
        <w:rPr>
          <w:rFonts w:ascii="Arial" w:eastAsia="Calibri" w:hAnsi="Arial" w:cs="Arial"/>
          <w:lang w:val="de-DE"/>
        </w:rPr>
      </w:pPr>
      <w:r w:rsidRPr="00B4309E">
        <w:rPr>
          <w:rFonts w:ascii="Arial" w:eastAsia="Calibri" w:hAnsi="Arial" w:cs="Arial"/>
          <w:lang w:val="de-DE"/>
        </w:rPr>
        <w:t xml:space="preserve">Anpassung des Tagesablaufes an die individuellen Bedürfnisse des </w:t>
      </w:r>
      <w:r w:rsidR="005D1F33" w:rsidRPr="00B4309E">
        <w:rPr>
          <w:rFonts w:ascii="Arial" w:eastAsia="Calibri" w:hAnsi="Arial" w:cs="Arial"/>
          <w:lang w:val="de-DE"/>
        </w:rPr>
        <w:t>Kindes bzw.</w:t>
      </w:r>
      <w:r w:rsidRPr="00B4309E">
        <w:rPr>
          <w:rFonts w:ascii="Arial" w:eastAsia="Calibri" w:hAnsi="Arial" w:cs="Arial"/>
          <w:lang w:val="de-DE"/>
        </w:rPr>
        <w:t xml:space="preserve"> Integration der ärztlichen Empfehlungen in den auf das Kind angepassten Tagesablauf </w:t>
      </w:r>
    </w:p>
    <w:p w14:paraId="3DEBD716" w14:textId="77777777" w:rsidR="006D6B55" w:rsidRPr="00B4309E" w:rsidRDefault="006D6B55" w:rsidP="00E00DAE">
      <w:pPr>
        <w:numPr>
          <w:ilvl w:val="0"/>
          <w:numId w:val="12"/>
        </w:numPr>
        <w:spacing w:after="0" w:line="240" w:lineRule="auto"/>
        <w:jc w:val="both"/>
        <w:rPr>
          <w:rFonts w:ascii="Arial" w:eastAsia="Calibri" w:hAnsi="Arial" w:cs="Arial"/>
          <w:lang w:val="de-DE"/>
        </w:rPr>
      </w:pPr>
      <w:r w:rsidRPr="00B4309E">
        <w:rPr>
          <w:rFonts w:ascii="Arial" w:eastAsia="Calibri" w:hAnsi="Arial" w:cs="Arial"/>
          <w:lang w:val="de-DE"/>
        </w:rPr>
        <w:t>Förderung des Verselbständigungsprozesses (insbesondere bei der Zielgruppe ab 12 Jahren).</w:t>
      </w:r>
    </w:p>
    <w:p w14:paraId="1BA74CBF" w14:textId="77777777" w:rsidR="006D6B55" w:rsidRPr="00B4309E" w:rsidRDefault="006D6B55" w:rsidP="00E00DAE">
      <w:pPr>
        <w:numPr>
          <w:ilvl w:val="0"/>
          <w:numId w:val="12"/>
        </w:numPr>
        <w:spacing w:after="0" w:line="240" w:lineRule="auto"/>
        <w:jc w:val="both"/>
        <w:rPr>
          <w:rFonts w:ascii="Arial" w:eastAsia="Calibri" w:hAnsi="Arial" w:cs="Arial"/>
          <w:lang w:val="de-DE"/>
        </w:rPr>
      </w:pPr>
      <w:r w:rsidRPr="00B4309E">
        <w:rPr>
          <w:rFonts w:ascii="Arial" w:eastAsia="Calibri" w:hAnsi="Arial" w:cs="Arial"/>
          <w:lang w:val="de-DE"/>
        </w:rPr>
        <w:t>Betreuung der Kinder und Jugendlichen außerhalb der Schulzeit, Anleitung zur Freizeitgestaltung (Förderung sozialer Kontakte im sozialen Umfeld, Dorf, Schule, Vereine etc.)</w:t>
      </w:r>
    </w:p>
    <w:p w14:paraId="7C38087C" w14:textId="77777777" w:rsidR="006D6B55" w:rsidRPr="00B4309E" w:rsidRDefault="006D6B55" w:rsidP="00E00DAE">
      <w:pPr>
        <w:numPr>
          <w:ilvl w:val="0"/>
          <w:numId w:val="12"/>
        </w:numPr>
        <w:spacing w:after="0" w:line="240" w:lineRule="auto"/>
        <w:jc w:val="both"/>
        <w:rPr>
          <w:rFonts w:ascii="Arial" w:eastAsia="Calibri" w:hAnsi="Arial" w:cs="Arial"/>
          <w:lang w:val="de-DE"/>
        </w:rPr>
      </w:pPr>
      <w:r w:rsidRPr="00B4309E">
        <w:rPr>
          <w:rFonts w:ascii="Arial" w:eastAsia="Calibri" w:hAnsi="Arial" w:cs="Arial"/>
          <w:lang w:val="de-DE"/>
        </w:rPr>
        <w:t>Regelmäßige individuelle Gespräche mit den Kindern durch den Bezugserzieher</w:t>
      </w:r>
    </w:p>
    <w:p w14:paraId="0CAA79BB" w14:textId="77777777" w:rsidR="006D6B55" w:rsidRPr="00B4309E" w:rsidRDefault="006D6B55" w:rsidP="00E00DAE">
      <w:pPr>
        <w:numPr>
          <w:ilvl w:val="0"/>
          <w:numId w:val="12"/>
        </w:numPr>
        <w:spacing w:after="0" w:line="240" w:lineRule="auto"/>
        <w:jc w:val="both"/>
        <w:rPr>
          <w:rFonts w:ascii="Arial" w:eastAsia="Calibri" w:hAnsi="Arial" w:cs="Arial"/>
          <w:lang w:val="de-DE"/>
        </w:rPr>
      </w:pPr>
      <w:r w:rsidRPr="00B4309E">
        <w:rPr>
          <w:rFonts w:ascii="Arial" w:eastAsia="Calibri" w:hAnsi="Arial" w:cs="Arial"/>
          <w:lang w:val="de-DE"/>
        </w:rPr>
        <w:t>Koordinierung und Durchführung regelmäßiger Arztbesuche</w:t>
      </w:r>
    </w:p>
    <w:p w14:paraId="030CB801" w14:textId="77777777" w:rsidR="006D6B55" w:rsidRPr="00B4309E" w:rsidRDefault="006D6B55" w:rsidP="00E00DAE">
      <w:pPr>
        <w:numPr>
          <w:ilvl w:val="0"/>
          <w:numId w:val="12"/>
        </w:numPr>
        <w:spacing w:after="0" w:line="240" w:lineRule="auto"/>
        <w:jc w:val="both"/>
        <w:rPr>
          <w:rFonts w:ascii="Arial" w:eastAsia="Calibri" w:hAnsi="Arial" w:cs="Arial"/>
          <w:lang w:val="de-DE"/>
        </w:rPr>
      </w:pPr>
      <w:r w:rsidRPr="00B4309E">
        <w:rPr>
          <w:rFonts w:ascii="Arial" w:eastAsia="Calibri" w:hAnsi="Arial" w:cs="Arial"/>
          <w:lang w:val="de-DE"/>
        </w:rPr>
        <w:t>Begleitung zur externen Therapie (z. B. Orthophonistin, Ergotherapie u. ä)</w:t>
      </w:r>
    </w:p>
    <w:p w14:paraId="19FBB344" w14:textId="77777777" w:rsidR="006D6B55" w:rsidRPr="00B4309E" w:rsidRDefault="006D6B55" w:rsidP="00E00DAE">
      <w:pPr>
        <w:numPr>
          <w:ilvl w:val="0"/>
          <w:numId w:val="12"/>
        </w:numPr>
        <w:spacing w:after="0" w:line="240" w:lineRule="auto"/>
        <w:jc w:val="both"/>
        <w:rPr>
          <w:rFonts w:ascii="Arial" w:eastAsia="Calibri" w:hAnsi="Arial" w:cs="Arial"/>
          <w:lang w:val="de-DE"/>
        </w:rPr>
      </w:pPr>
      <w:r w:rsidRPr="00B4309E">
        <w:rPr>
          <w:rFonts w:ascii="Arial" w:eastAsia="Calibri" w:hAnsi="Arial" w:cs="Arial"/>
          <w:lang w:val="de-DE"/>
        </w:rPr>
        <w:t>Bedarfsorientierte Beratung im Alltag</w:t>
      </w:r>
    </w:p>
    <w:p w14:paraId="6818F452" w14:textId="2CDE2928" w:rsidR="006D6B55" w:rsidRPr="00B4309E" w:rsidRDefault="006D6B55" w:rsidP="00E00DAE">
      <w:pPr>
        <w:numPr>
          <w:ilvl w:val="0"/>
          <w:numId w:val="12"/>
        </w:numPr>
        <w:spacing w:after="0" w:line="240" w:lineRule="auto"/>
        <w:jc w:val="both"/>
        <w:rPr>
          <w:rFonts w:ascii="Arial" w:eastAsia="Calibri" w:hAnsi="Arial" w:cs="Arial"/>
          <w:lang w:val="de-DE"/>
        </w:rPr>
      </w:pPr>
      <w:r w:rsidRPr="00B4309E">
        <w:rPr>
          <w:rFonts w:ascii="Arial" w:eastAsia="Calibri" w:hAnsi="Arial" w:cs="Arial"/>
          <w:lang w:val="de-DE"/>
        </w:rPr>
        <w:t xml:space="preserve">Handlungsleitende Vernetzung der Arbeit mit externen Akteuren (Schule, CIS, </w:t>
      </w:r>
      <w:r w:rsidR="005D1F33" w:rsidRPr="00B4309E">
        <w:rPr>
          <w:rFonts w:ascii="Arial" w:eastAsia="Calibri" w:hAnsi="Arial" w:cs="Arial"/>
          <w:lang w:val="de-DE"/>
        </w:rPr>
        <w:t>Ärzte, …</w:t>
      </w:r>
      <w:r w:rsidRPr="00B4309E">
        <w:rPr>
          <w:rFonts w:ascii="Arial" w:eastAsia="Calibri" w:hAnsi="Arial" w:cs="Arial"/>
          <w:lang w:val="de-DE"/>
        </w:rPr>
        <w:t xml:space="preserve">) </w:t>
      </w:r>
    </w:p>
    <w:p w14:paraId="2061DC9C" w14:textId="77777777" w:rsidR="006D6B55" w:rsidRPr="00B4309E" w:rsidRDefault="006D6B55" w:rsidP="00E00DAE">
      <w:pPr>
        <w:numPr>
          <w:ilvl w:val="0"/>
          <w:numId w:val="12"/>
        </w:numPr>
        <w:spacing w:after="0" w:line="240" w:lineRule="auto"/>
        <w:jc w:val="both"/>
        <w:rPr>
          <w:rFonts w:ascii="Arial" w:eastAsia="Calibri" w:hAnsi="Arial" w:cs="Arial"/>
          <w:lang w:val="de-DE"/>
        </w:rPr>
      </w:pPr>
      <w:r w:rsidRPr="00B4309E">
        <w:rPr>
          <w:rFonts w:ascii="Arial" w:eastAsia="Calibri" w:hAnsi="Arial" w:cs="Arial"/>
          <w:lang w:val="de-DE"/>
        </w:rPr>
        <w:t>Festlegung des Richtungs-, Handlungszieles und der Handlungsschritte mit den Kindern, Jugendliche und Familienangehörige</w:t>
      </w:r>
    </w:p>
    <w:p w14:paraId="655918F2" w14:textId="77777777" w:rsidR="006D6B55" w:rsidRPr="00B4309E" w:rsidRDefault="006D6B55" w:rsidP="00E00DAE">
      <w:pPr>
        <w:numPr>
          <w:ilvl w:val="0"/>
          <w:numId w:val="12"/>
        </w:numPr>
        <w:spacing w:after="0" w:line="240" w:lineRule="auto"/>
        <w:jc w:val="both"/>
        <w:rPr>
          <w:rFonts w:ascii="Arial" w:eastAsia="Calibri" w:hAnsi="Arial" w:cs="Arial"/>
          <w:lang w:val="de-DE"/>
        </w:rPr>
      </w:pPr>
      <w:r w:rsidRPr="00B4309E">
        <w:rPr>
          <w:rFonts w:ascii="Arial" w:eastAsia="Calibri" w:hAnsi="Arial" w:cs="Arial"/>
          <w:lang w:val="de-DE"/>
        </w:rPr>
        <w:t>Unterstützung und Begleitung bei der Gestaltung der Übergänge (Schulwechsel, Eintritt ins Arbeitsleben, Gruppen- bzw. Wohnungswechsel)</w:t>
      </w:r>
    </w:p>
    <w:p w14:paraId="261EF8AC" w14:textId="77777777" w:rsidR="006D6B55" w:rsidRPr="00B4309E" w:rsidRDefault="006D6B55" w:rsidP="00E00DAE">
      <w:pPr>
        <w:numPr>
          <w:ilvl w:val="0"/>
          <w:numId w:val="12"/>
        </w:numPr>
        <w:spacing w:after="0" w:line="240" w:lineRule="auto"/>
        <w:jc w:val="both"/>
        <w:rPr>
          <w:rFonts w:ascii="Arial" w:eastAsia="Calibri" w:hAnsi="Arial" w:cs="Arial"/>
          <w:lang w:val="de-DE"/>
        </w:rPr>
      </w:pPr>
      <w:r w:rsidRPr="00B4309E">
        <w:rPr>
          <w:rFonts w:ascii="Arial" w:eastAsia="Calibri" w:hAnsi="Arial" w:cs="Arial"/>
          <w:lang w:val="de-DE"/>
        </w:rPr>
        <w:t>Kooperation und Koordination mit den Bildungs- und Ausbildungsträgern (Betriebe, APEMH, GAMO etc.)</w:t>
      </w:r>
    </w:p>
    <w:p w14:paraId="0D36A286" w14:textId="77777777" w:rsidR="006D6B55" w:rsidRPr="00B4309E" w:rsidRDefault="006D6B55" w:rsidP="00E00DAE">
      <w:pPr>
        <w:numPr>
          <w:ilvl w:val="0"/>
          <w:numId w:val="12"/>
        </w:numPr>
        <w:spacing w:after="0" w:line="240" w:lineRule="auto"/>
        <w:jc w:val="both"/>
        <w:rPr>
          <w:rFonts w:ascii="Arial" w:eastAsia="Calibri" w:hAnsi="Arial" w:cs="Arial"/>
          <w:lang w:val="fr-FR"/>
        </w:rPr>
      </w:pPr>
      <w:r w:rsidRPr="00B4309E">
        <w:rPr>
          <w:rFonts w:ascii="Arial" w:eastAsia="Calibri" w:hAnsi="Arial" w:cs="Arial"/>
          <w:lang w:val="de-DE"/>
        </w:rPr>
        <w:lastRenderedPageBreak/>
        <w:t>Gewährleistung regelmäßiger Schulbesuche</w:t>
      </w:r>
    </w:p>
    <w:p w14:paraId="04059F76" w14:textId="77777777" w:rsidR="006D6B55" w:rsidRPr="00B4309E" w:rsidRDefault="006D6B55" w:rsidP="00E00DAE">
      <w:pPr>
        <w:numPr>
          <w:ilvl w:val="0"/>
          <w:numId w:val="12"/>
        </w:numPr>
        <w:spacing w:after="0" w:line="240" w:lineRule="auto"/>
        <w:jc w:val="both"/>
        <w:rPr>
          <w:rFonts w:ascii="Arial" w:eastAsia="Calibri" w:hAnsi="Arial" w:cs="Arial"/>
          <w:lang w:val="de-DE"/>
        </w:rPr>
      </w:pPr>
      <w:r w:rsidRPr="00B4309E">
        <w:rPr>
          <w:rFonts w:ascii="Arial" w:eastAsia="Calibri" w:hAnsi="Arial" w:cs="Arial"/>
          <w:lang w:val="de-DE"/>
        </w:rPr>
        <w:t>allgemeine Hausaufgabenhilfe oder in der Kleingruppe</w:t>
      </w:r>
    </w:p>
    <w:p w14:paraId="66C32EDB" w14:textId="77777777" w:rsidR="006D6B55" w:rsidRPr="00B4309E" w:rsidRDefault="006D6B55" w:rsidP="00E00DAE">
      <w:pPr>
        <w:numPr>
          <w:ilvl w:val="0"/>
          <w:numId w:val="12"/>
        </w:numPr>
        <w:spacing w:after="0" w:line="240" w:lineRule="auto"/>
        <w:jc w:val="both"/>
        <w:rPr>
          <w:rFonts w:ascii="Arial" w:eastAsia="Calibri" w:hAnsi="Arial" w:cs="Arial"/>
          <w:lang w:val="de-DE"/>
        </w:rPr>
      </w:pPr>
      <w:r w:rsidRPr="00B4309E">
        <w:rPr>
          <w:rFonts w:ascii="Arial" w:eastAsia="Calibri" w:hAnsi="Arial" w:cs="Arial"/>
          <w:lang w:val="de-DE"/>
        </w:rPr>
        <w:t>Schultransport durch den Dienst habenden Erzieher bzw. intensive Kooperation mit der Gemeinde, damit ein öffentlicher Transport wieder möglich wird</w:t>
      </w:r>
    </w:p>
    <w:p w14:paraId="68E98237" w14:textId="77777777" w:rsidR="006D6B55" w:rsidRPr="00B4309E" w:rsidRDefault="006D6B55" w:rsidP="006D6B55">
      <w:pPr>
        <w:spacing w:after="0" w:line="240" w:lineRule="auto"/>
        <w:ind w:left="420"/>
        <w:jc w:val="both"/>
        <w:rPr>
          <w:rFonts w:ascii="Arial" w:eastAsia="Calibri" w:hAnsi="Arial" w:cs="Arial"/>
          <w:lang w:val="de-DE"/>
        </w:rPr>
      </w:pPr>
    </w:p>
    <w:p w14:paraId="61355F15" w14:textId="77777777" w:rsidR="006D6B55" w:rsidRPr="00B4309E" w:rsidRDefault="006D6B55" w:rsidP="006D6B55">
      <w:pPr>
        <w:spacing w:after="0" w:line="240" w:lineRule="auto"/>
        <w:ind w:left="60"/>
        <w:jc w:val="both"/>
        <w:rPr>
          <w:rFonts w:ascii="Arial" w:eastAsia="Calibri" w:hAnsi="Arial" w:cs="Arial"/>
          <w:lang w:val="de-DE"/>
        </w:rPr>
      </w:pPr>
      <w:r w:rsidRPr="00B4309E">
        <w:rPr>
          <w:rFonts w:ascii="Arial" w:eastAsia="Calibri" w:hAnsi="Arial" w:cs="Arial"/>
          <w:lang w:val="de-DE"/>
        </w:rPr>
        <w:t>Elternarbeit im Rahmen der stationären Unterbringung</w:t>
      </w:r>
    </w:p>
    <w:p w14:paraId="578D8012" w14:textId="77777777" w:rsidR="006D6B55" w:rsidRPr="00B4309E" w:rsidRDefault="006D6B55" w:rsidP="00E00DAE">
      <w:pPr>
        <w:numPr>
          <w:ilvl w:val="0"/>
          <w:numId w:val="12"/>
        </w:numPr>
        <w:spacing w:after="0" w:line="240" w:lineRule="auto"/>
        <w:jc w:val="both"/>
        <w:rPr>
          <w:rFonts w:ascii="Arial" w:eastAsia="Calibri" w:hAnsi="Arial" w:cs="Arial"/>
          <w:lang w:val="de-DE"/>
        </w:rPr>
      </w:pPr>
      <w:r w:rsidRPr="00B4309E">
        <w:rPr>
          <w:rFonts w:ascii="Arial" w:eastAsia="Calibri" w:hAnsi="Arial" w:cs="Arial"/>
          <w:lang w:val="de-DE"/>
        </w:rPr>
        <w:t>Elternarbeit um Erziehungsfähigkeit zu stärken</w:t>
      </w:r>
    </w:p>
    <w:p w14:paraId="6A770B67" w14:textId="77777777" w:rsidR="006D6B55" w:rsidRPr="00B4309E" w:rsidRDefault="006D6B55" w:rsidP="00E00DAE">
      <w:pPr>
        <w:numPr>
          <w:ilvl w:val="0"/>
          <w:numId w:val="12"/>
        </w:numPr>
        <w:spacing w:after="0" w:line="240" w:lineRule="auto"/>
        <w:jc w:val="both"/>
        <w:rPr>
          <w:rFonts w:ascii="Arial" w:eastAsia="Calibri" w:hAnsi="Arial" w:cs="Arial"/>
          <w:lang w:val="de-DE"/>
        </w:rPr>
      </w:pPr>
      <w:r w:rsidRPr="00B4309E">
        <w:rPr>
          <w:rFonts w:ascii="Arial" w:eastAsia="Calibri" w:hAnsi="Arial" w:cs="Arial"/>
          <w:lang w:val="de-DE"/>
        </w:rPr>
        <w:t>Hilfeplangespräche mit Eltern im zeitlichen Abstand von 2 Monaten</w:t>
      </w:r>
    </w:p>
    <w:p w14:paraId="73FD5897" w14:textId="77777777" w:rsidR="006D6B55" w:rsidRPr="00B4309E" w:rsidRDefault="006D6B55" w:rsidP="00E00DAE">
      <w:pPr>
        <w:numPr>
          <w:ilvl w:val="0"/>
          <w:numId w:val="12"/>
        </w:numPr>
        <w:spacing w:after="0" w:line="240" w:lineRule="auto"/>
        <w:jc w:val="both"/>
        <w:rPr>
          <w:rFonts w:ascii="Arial" w:eastAsia="Calibri" w:hAnsi="Arial" w:cs="Arial"/>
          <w:lang w:val="de-DE"/>
        </w:rPr>
      </w:pPr>
      <w:r w:rsidRPr="00B4309E">
        <w:rPr>
          <w:rFonts w:ascii="Arial" w:eastAsia="Calibri" w:hAnsi="Arial" w:cs="Arial"/>
          <w:lang w:val="de-DE"/>
        </w:rPr>
        <w:t>Elterngespräche im Alltag</w:t>
      </w:r>
    </w:p>
    <w:p w14:paraId="593C8174" w14:textId="77777777" w:rsidR="006D6B55" w:rsidRPr="00B4309E" w:rsidRDefault="006D6B55" w:rsidP="00E00DAE">
      <w:pPr>
        <w:numPr>
          <w:ilvl w:val="0"/>
          <w:numId w:val="12"/>
        </w:numPr>
        <w:spacing w:after="0" w:line="240" w:lineRule="auto"/>
        <w:jc w:val="both"/>
        <w:rPr>
          <w:rFonts w:ascii="Arial" w:eastAsia="Calibri" w:hAnsi="Arial" w:cs="Arial"/>
          <w:lang w:val="de-DE"/>
        </w:rPr>
      </w:pPr>
      <w:r w:rsidRPr="00B4309E">
        <w:rPr>
          <w:rFonts w:ascii="Arial" w:eastAsia="Calibri" w:hAnsi="Arial" w:cs="Arial"/>
          <w:lang w:val="de-DE"/>
        </w:rPr>
        <w:t>Kontaktregelung zwischen Eltern und Kind / Jugendlichen</w:t>
      </w:r>
    </w:p>
    <w:p w14:paraId="013F2EDD" w14:textId="77777777" w:rsidR="006D6B55" w:rsidRPr="00B4309E" w:rsidRDefault="006D6B55" w:rsidP="006D6B55">
      <w:pPr>
        <w:jc w:val="both"/>
        <w:rPr>
          <w:rFonts w:ascii="Arial" w:eastAsia="Times New Roman" w:hAnsi="Arial" w:cs="Arial"/>
          <w:lang w:val="de-DE" w:eastAsia="de-DE"/>
        </w:rPr>
      </w:pPr>
    </w:p>
    <w:p w14:paraId="6FF58117" w14:textId="77777777" w:rsidR="006D6B55" w:rsidRPr="00B4309E" w:rsidRDefault="006D6B55" w:rsidP="00E00DAE">
      <w:pPr>
        <w:pStyle w:val="ListParagraph"/>
        <w:numPr>
          <w:ilvl w:val="0"/>
          <w:numId w:val="14"/>
        </w:numPr>
        <w:spacing w:after="200" w:line="276" w:lineRule="auto"/>
        <w:jc w:val="both"/>
        <w:rPr>
          <w:rFonts w:ascii="Arial" w:eastAsia="Times New Roman" w:hAnsi="Arial" w:cs="Arial"/>
          <w:b/>
          <w:i/>
          <w:lang w:val="de-DE" w:eastAsia="de-DE"/>
        </w:rPr>
      </w:pPr>
      <w:r w:rsidRPr="00B4309E">
        <w:rPr>
          <w:rFonts w:ascii="Arial" w:eastAsia="Times New Roman" w:hAnsi="Arial" w:cs="Arial"/>
          <w:b/>
          <w:i/>
          <w:lang w:val="de-DE" w:eastAsia="de-DE"/>
        </w:rPr>
        <w:t>Darstellung Grundbetreuung accueil psychothérapeutique</w:t>
      </w:r>
    </w:p>
    <w:p w14:paraId="38664106" w14:textId="77777777" w:rsidR="006D6B55" w:rsidRPr="00B4309E" w:rsidRDefault="006D6B55" w:rsidP="006D6B55">
      <w:pPr>
        <w:jc w:val="both"/>
        <w:rPr>
          <w:rFonts w:ascii="Arial" w:eastAsia="Times New Roman" w:hAnsi="Arial" w:cs="Arial"/>
          <w:lang w:val="de-DE" w:eastAsia="de-DE"/>
        </w:rPr>
      </w:pPr>
      <w:r w:rsidRPr="00B4309E">
        <w:rPr>
          <w:rFonts w:ascii="Arial" w:eastAsia="Times New Roman" w:hAnsi="Arial" w:cs="Arial"/>
          <w:lang w:val="de-DE" w:eastAsia="de-DE"/>
        </w:rPr>
        <w:t xml:space="preserve">Im Folgenden werden die benötigten Grundbetreuungszeiten für den accueil psychothérapeutique dargestellt. </w:t>
      </w:r>
    </w:p>
    <w:tbl>
      <w:tblPr>
        <w:tblStyle w:val="Grilledutableau1"/>
        <w:tblW w:w="0" w:type="auto"/>
        <w:tblLook w:val="04A0" w:firstRow="1" w:lastRow="0" w:firstColumn="1" w:lastColumn="0" w:noHBand="0" w:noVBand="1"/>
      </w:tblPr>
      <w:tblGrid>
        <w:gridCol w:w="1344"/>
        <w:gridCol w:w="1649"/>
        <w:gridCol w:w="1702"/>
        <w:gridCol w:w="1577"/>
        <w:gridCol w:w="1095"/>
        <w:gridCol w:w="1649"/>
      </w:tblGrid>
      <w:tr w:rsidR="006D6B55" w:rsidRPr="00B4309E" w14:paraId="5F1401DD" w14:textId="77777777" w:rsidTr="009D4D9B">
        <w:trPr>
          <w:trHeight w:val="300"/>
        </w:trPr>
        <w:tc>
          <w:tcPr>
            <w:tcW w:w="1384" w:type="dxa"/>
            <w:noWrap/>
            <w:hideMark/>
          </w:tcPr>
          <w:p w14:paraId="45D95753" w14:textId="77777777" w:rsidR="006D6B55" w:rsidRPr="00B4309E" w:rsidRDefault="006D6B55" w:rsidP="009D4D9B">
            <w:pPr>
              <w:jc w:val="both"/>
              <w:rPr>
                <w:rFonts w:ascii="Arial" w:hAnsi="Arial" w:cs="Arial"/>
                <w:b/>
                <w:bCs/>
                <w:lang w:val="de-DE" w:eastAsia="de-DE"/>
              </w:rPr>
            </w:pPr>
            <w:r w:rsidRPr="00B4309E">
              <w:rPr>
                <w:rFonts w:ascii="Arial" w:hAnsi="Arial" w:cs="Arial"/>
                <w:b/>
                <w:bCs/>
                <w:lang w:val="de-DE" w:eastAsia="de-DE"/>
              </w:rPr>
              <w:t>Ferien</w:t>
            </w:r>
          </w:p>
        </w:tc>
        <w:tc>
          <w:tcPr>
            <w:tcW w:w="1700" w:type="dxa"/>
            <w:noWrap/>
            <w:hideMark/>
          </w:tcPr>
          <w:p w14:paraId="3DF7E451" w14:textId="77777777" w:rsidR="006D6B55" w:rsidRPr="00B4309E" w:rsidRDefault="006D6B55" w:rsidP="009D4D9B">
            <w:pPr>
              <w:jc w:val="both"/>
              <w:rPr>
                <w:rFonts w:ascii="Arial" w:hAnsi="Arial" w:cs="Arial"/>
                <w:b/>
                <w:bCs/>
                <w:lang w:val="de-DE" w:eastAsia="de-DE"/>
              </w:rPr>
            </w:pPr>
          </w:p>
        </w:tc>
        <w:tc>
          <w:tcPr>
            <w:tcW w:w="1754" w:type="dxa"/>
            <w:noWrap/>
            <w:hideMark/>
          </w:tcPr>
          <w:p w14:paraId="69FED71B" w14:textId="77777777" w:rsidR="006D6B55" w:rsidRPr="00B4309E" w:rsidRDefault="006D6B55" w:rsidP="009D4D9B">
            <w:pPr>
              <w:jc w:val="both"/>
              <w:rPr>
                <w:rFonts w:ascii="Arial" w:hAnsi="Arial" w:cs="Arial"/>
                <w:b/>
                <w:bCs/>
                <w:lang w:val="de-DE" w:eastAsia="de-DE"/>
              </w:rPr>
            </w:pPr>
          </w:p>
        </w:tc>
        <w:tc>
          <w:tcPr>
            <w:tcW w:w="1625" w:type="dxa"/>
            <w:noWrap/>
            <w:hideMark/>
          </w:tcPr>
          <w:p w14:paraId="708F2549" w14:textId="77777777" w:rsidR="006D6B55" w:rsidRPr="00B4309E" w:rsidRDefault="006D6B55" w:rsidP="009D4D9B">
            <w:pPr>
              <w:jc w:val="both"/>
              <w:rPr>
                <w:rFonts w:ascii="Arial" w:hAnsi="Arial" w:cs="Arial"/>
                <w:b/>
                <w:bCs/>
                <w:lang w:val="de-DE" w:eastAsia="de-DE"/>
              </w:rPr>
            </w:pPr>
          </w:p>
        </w:tc>
        <w:tc>
          <w:tcPr>
            <w:tcW w:w="1126" w:type="dxa"/>
            <w:noWrap/>
            <w:hideMark/>
          </w:tcPr>
          <w:p w14:paraId="3E9652BD" w14:textId="77777777" w:rsidR="006D6B55" w:rsidRPr="00B4309E" w:rsidRDefault="006D6B55" w:rsidP="009D4D9B">
            <w:pPr>
              <w:jc w:val="both"/>
              <w:rPr>
                <w:rFonts w:ascii="Arial" w:hAnsi="Arial" w:cs="Arial"/>
                <w:b/>
                <w:bCs/>
                <w:lang w:val="de-DE" w:eastAsia="de-DE"/>
              </w:rPr>
            </w:pPr>
          </w:p>
        </w:tc>
        <w:tc>
          <w:tcPr>
            <w:tcW w:w="1699" w:type="dxa"/>
            <w:noWrap/>
            <w:hideMark/>
          </w:tcPr>
          <w:p w14:paraId="27F0E1D2" w14:textId="77777777" w:rsidR="006D6B55" w:rsidRPr="00B4309E" w:rsidRDefault="006D6B55" w:rsidP="009D4D9B">
            <w:pPr>
              <w:jc w:val="both"/>
              <w:rPr>
                <w:rFonts w:ascii="Arial" w:hAnsi="Arial" w:cs="Arial"/>
                <w:b/>
                <w:bCs/>
                <w:lang w:val="de-DE" w:eastAsia="de-DE"/>
              </w:rPr>
            </w:pPr>
            <w:r w:rsidRPr="00B4309E">
              <w:rPr>
                <w:rFonts w:ascii="Arial" w:hAnsi="Arial" w:cs="Arial"/>
                <w:b/>
                <w:bCs/>
                <w:lang w:val="de-DE" w:eastAsia="de-DE"/>
              </w:rPr>
              <w:t>nuit dormante</w:t>
            </w:r>
          </w:p>
        </w:tc>
      </w:tr>
      <w:tr w:rsidR="006D6B55" w:rsidRPr="00B4309E" w14:paraId="4E365AED" w14:textId="77777777" w:rsidTr="009D4D9B">
        <w:trPr>
          <w:trHeight w:val="300"/>
        </w:trPr>
        <w:tc>
          <w:tcPr>
            <w:tcW w:w="1384" w:type="dxa"/>
            <w:noWrap/>
          </w:tcPr>
          <w:p w14:paraId="1D986D8E" w14:textId="77777777" w:rsidR="006D6B55" w:rsidRPr="00B4309E" w:rsidRDefault="006D6B55" w:rsidP="009D4D9B">
            <w:pPr>
              <w:jc w:val="both"/>
              <w:rPr>
                <w:rFonts w:ascii="Arial" w:hAnsi="Arial" w:cs="Arial"/>
                <w:b/>
                <w:bCs/>
                <w:lang w:val="de-DE" w:eastAsia="de-DE"/>
              </w:rPr>
            </w:pPr>
            <w:r w:rsidRPr="00B4309E">
              <w:rPr>
                <w:rFonts w:ascii="Arial" w:hAnsi="Arial" w:cs="Arial"/>
                <w:b/>
                <w:bCs/>
                <w:lang w:val="de-DE" w:eastAsia="de-DE"/>
              </w:rPr>
              <w:t>Mo-FR</w:t>
            </w:r>
          </w:p>
        </w:tc>
        <w:tc>
          <w:tcPr>
            <w:tcW w:w="1700" w:type="dxa"/>
            <w:noWrap/>
          </w:tcPr>
          <w:p w14:paraId="7BAF9422" w14:textId="77777777" w:rsidR="006D6B55" w:rsidRPr="00B4309E" w:rsidRDefault="006D6B55" w:rsidP="009D4D9B">
            <w:pPr>
              <w:jc w:val="both"/>
              <w:rPr>
                <w:rFonts w:ascii="Arial" w:hAnsi="Arial" w:cs="Arial"/>
                <w:b/>
                <w:bCs/>
                <w:lang w:val="de-DE" w:eastAsia="de-DE"/>
              </w:rPr>
            </w:pPr>
          </w:p>
        </w:tc>
        <w:tc>
          <w:tcPr>
            <w:tcW w:w="1754" w:type="dxa"/>
            <w:noWrap/>
          </w:tcPr>
          <w:p w14:paraId="19D2DB5C" w14:textId="77777777" w:rsidR="006D6B55" w:rsidRPr="00B4309E" w:rsidRDefault="006D6B55" w:rsidP="009D4D9B">
            <w:pPr>
              <w:jc w:val="both"/>
              <w:rPr>
                <w:rFonts w:ascii="Arial" w:hAnsi="Arial" w:cs="Arial"/>
                <w:b/>
                <w:bCs/>
                <w:lang w:val="de-DE" w:eastAsia="de-DE"/>
              </w:rPr>
            </w:pPr>
          </w:p>
        </w:tc>
        <w:tc>
          <w:tcPr>
            <w:tcW w:w="1625" w:type="dxa"/>
            <w:noWrap/>
          </w:tcPr>
          <w:p w14:paraId="49360767" w14:textId="77777777" w:rsidR="006D6B55" w:rsidRPr="00B4309E" w:rsidRDefault="006D6B55" w:rsidP="009D4D9B">
            <w:pPr>
              <w:jc w:val="both"/>
              <w:rPr>
                <w:rFonts w:ascii="Arial" w:hAnsi="Arial" w:cs="Arial"/>
                <w:b/>
                <w:bCs/>
                <w:lang w:val="de-DE" w:eastAsia="de-DE"/>
              </w:rPr>
            </w:pPr>
          </w:p>
        </w:tc>
        <w:tc>
          <w:tcPr>
            <w:tcW w:w="1126" w:type="dxa"/>
            <w:noWrap/>
          </w:tcPr>
          <w:p w14:paraId="38C6CFFD" w14:textId="77777777" w:rsidR="006D6B55" w:rsidRPr="00B4309E" w:rsidRDefault="006D6B55" w:rsidP="009D4D9B">
            <w:pPr>
              <w:jc w:val="both"/>
              <w:rPr>
                <w:rFonts w:ascii="Arial" w:hAnsi="Arial" w:cs="Arial"/>
                <w:b/>
                <w:bCs/>
                <w:lang w:val="de-DE" w:eastAsia="de-DE"/>
              </w:rPr>
            </w:pPr>
          </w:p>
        </w:tc>
        <w:tc>
          <w:tcPr>
            <w:tcW w:w="1699" w:type="dxa"/>
            <w:noWrap/>
          </w:tcPr>
          <w:p w14:paraId="3E25E105" w14:textId="77777777" w:rsidR="006D6B55" w:rsidRPr="00B4309E" w:rsidRDefault="006D6B55" w:rsidP="009D4D9B">
            <w:pPr>
              <w:jc w:val="both"/>
              <w:rPr>
                <w:rFonts w:ascii="Arial" w:hAnsi="Arial" w:cs="Arial"/>
                <w:b/>
                <w:bCs/>
                <w:lang w:val="de-DE" w:eastAsia="de-DE"/>
              </w:rPr>
            </w:pPr>
          </w:p>
        </w:tc>
      </w:tr>
      <w:tr w:rsidR="006D6B55" w:rsidRPr="00B4309E" w14:paraId="7BA0A1CD" w14:textId="77777777" w:rsidTr="009D4D9B">
        <w:trPr>
          <w:trHeight w:val="300"/>
        </w:trPr>
        <w:tc>
          <w:tcPr>
            <w:tcW w:w="1384" w:type="dxa"/>
            <w:noWrap/>
            <w:hideMark/>
          </w:tcPr>
          <w:p w14:paraId="164B1556"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 Pl. Hor.</w:t>
            </w:r>
          </w:p>
        </w:tc>
        <w:tc>
          <w:tcPr>
            <w:tcW w:w="1700" w:type="dxa"/>
            <w:noWrap/>
            <w:hideMark/>
          </w:tcPr>
          <w:p w14:paraId="597E328C"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0.00 - 24.00</w:t>
            </w:r>
          </w:p>
        </w:tc>
        <w:tc>
          <w:tcPr>
            <w:tcW w:w="1754" w:type="dxa"/>
            <w:noWrap/>
            <w:hideMark/>
          </w:tcPr>
          <w:p w14:paraId="59660870" w14:textId="77777777" w:rsidR="006D6B55" w:rsidRPr="00B4309E" w:rsidRDefault="006D6B55" w:rsidP="009D4D9B">
            <w:pPr>
              <w:jc w:val="both"/>
              <w:rPr>
                <w:rFonts w:ascii="Arial" w:hAnsi="Arial" w:cs="Arial"/>
                <w:lang w:val="de-DE" w:eastAsia="de-DE"/>
              </w:rPr>
            </w:pPr>
          </w:p>
        </w:tc>
        <w:tc>
          <w:tcPr>
            <w:tcW w:w="1625" w:type="dxa"/>
            <w:noWrap/>
            <w:hideMark/>
          </w:tcPr>
          <w:p w14:paraId="3A5E99E3" w14:textId="77777777" w:rsidR="006D6B55" w:rsidRPr="00B4309E" w:rsidRDefault="006D6B55" w:rsidP="009D4D9B">
            <w:pPr>
              <w:jc w:val="both"/>
              <w:rPr>
                <w:rFonts w:ascii="Arial" w:hAnsi="Arial" w:cs="Arial"/>
                <w:lang w:val="de-DE" w:eastAsia="de-DE"/>
              </w:rPr>
            </w:pPr>
          </w:p>
        </w:tc>
        <w:tc>
          <w:tcPr>
            <w:tcW w:w="1126" w:type="dxa"/>
            <w:noWrap/>
            <w:hideMark/>
          </w:tcPr>
          <w:p w14:paraId="5A427434" w14:textId="77777777" w:rsidR="006D6B55" w:rsidRPr="00B4309E" w:rsidRDefault="006D6B55" w:rsidP="009D4D9B">
            <w:pPr>
              <w:jc w:val="both"/>
              <w:rPr>
                <w:rFonts w:ascii="Arial" w:hAnsi="Arial" w:cs="Arial"/>
                <w:lang w:val="de-DE" w:eastAsia="de-DE"/>
              </w:rPr>
            </w:pPr>
          </w:p>
        </w:tc>
        <w:tc>
          <w:tcPr>
            <w:tcW w:w="1699" w:type="dxa"/>
            <w:noWrap/>
            <w:hideMark/>
          </w:tcPr>
          <w:p w14:paraId="4270C775"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20</w:t>
            </w:r>
          </w:p>
        </w:tc>
      </w:tr>
      <w:tr w:rsidR="006D6B55" w:rsidRPr="00B4309E" w14:paraId="302E878B" w14:textId="77777777" w:rsidTr="009D4D9B">
        <w:trPr>
          <w:trHeight w:val="300"/>
        </w:trPr>
        <w:tc>
          <w:tcPr>
            <w:tcW w:w="1384" w:type="dxa"/>
            <w:noWrap/>
            <w:hideMark/>
          </w:tcPr>
          <w:p w14:paraId="5C6C2E8E"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 Pl. Hor.</w:t>
            </w:r>
          </w:p>
        </w:tc>
        <w:tc>
          <w:tcPr>
            <w:tcW w:w="1700" w:type="dxa"/>
            <w:noWrap/>
            <w:hideMark/>
          </w:tcPr>
          <w:p w14:paraId="3D42EBCE"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11.00 -21.00</w:t>
            </w:r>
          </w:p>
        </w:tc>
        <w:tc>
          <w:tcPr>
            <w:tcW w:w="1754" w:type="dxa"/>
            <w:noWrap/>
            <w:hideMark/>
          </w:tcPr>
          <w:p w14:paraId="4B5D1F18" w14:textId="77777777" w:rsidR="006D6B55" w:rsidRPr="00B4309E" w:rsidRDefault="006D6B55" w:rsidP="009D4D9B">
            <w:pPr>
              <w:jc w:val="both"/>
              <w:rPr>
                <w:rFonts w:ascii="Arial" w:hAnsi="Arial" w:cs="Arial"/>
                <w:lang w:val="de-DE" w:eastAsia="de-DE"/>
              </w:rPr>
            </w:pPr>
          </w:p>
        </w:tc>
        <w:tc>
          <w:tcPr>
            <w:tcW w:w="1625" w:type="dxa"/>
            <w:noWrap/>
            <w:hideMark/>
          </w:tcPr>
          <w:p w14:paraId="4E7EACB7" w14:textId="77777777" w:rsidR="006D6B55" w:rsidRPr="00B4309E" w:rsidRDefault="006D6B55" w:rsidP="009D4D9B">
            <w:pPr>
              <w:jc w:val="both"/>
              <w:rPr>
                <w:rFonts w:ascii="Arial" w:hAnsi="Arial" w:cs="Arial"/>
                <w:lang w:val="de-DE" w:eastAsia="de-DE"/>
              </w:rPr>
            </w:pPr>
          </w:p>
        </w:tc>
        <w:tc>
          <w:tcPr>
            <w:tcW w:w="1126" w:type="dxa"/>
            <w:noWrap/>
            <w:hideMark/>
          </w:tcPr>
          <w:p w14:paraId="6CB4CFE1" w14:textId="77777777" w:rsidR="006D6B55" w:rsidRPr="00B4309E" w:rsidRDefault="006D6B55" w:rsidP="009D4D9B">
            <w:pPr>
              <w:jc w:val="both"/>
              <w:rPr>
                <w:rFonts w:ascii="Arial" w:hAnsi="Arial" w:cs="Arial"/>
                <w:lang w:val="de-DE" w:eastAsia="de-DE"/>
              </w:rPr>
            </w:pPr>
          </w:p>
        </w:tc>
        <w:tc>
          <w:tcPr>
            <w:tcW w:w="1699" w:type="dxa"/>
            <w:noWrap/>
            <w:hideMark/>
          </w:tcPr>
          <w:p w14:paraId="6F97DE0D"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10</w:t>
            </w:r>
          </w:p>
        </w:tc>
      </w:tr>
      <w:tr w:rsidR="006D6B55" w:rsidRPr="00B4309E" w14:paraId="0F53E5D8" w14:textId="77777777" w:rsidTr="009D4D9B">
        <w:trPr>
          <w:trHeight w:val="290"/>
        </w:trPr>
        <w:tc>
          <w:tcPr>
            <w:tcW w:w="1384" w:type="dxa"/>
            <w:noWrap/>
          </w:tcPr>
          <w:p w14:paraId="0412ABDA"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3. Pl. Hor.</w:t>
            </w:r>
          </w:p>
        </w:tc>
        <w:tc>
          <w:tcPr>
            <w:tcW w:w="1700" w:type="dxa"/>
            <w:noWrap/>
          </w:tcPr>
          <w:p w14:paraId="5B578131"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12.00 – 20.00</w:t>
            </w:r>
          </w:p>
        </w:tc>
        <w:tc>
          <w:tcPr>
            <w:tcW w:w="1754" w:type="dxa"/>
            <w:noWrap/>
          </w:tcPr>
          <w:p w14:paraId="47041B14" w14:textId="77777777" w:rsidR="006D6B55" w:rsidRPr="00B4309E" w:rsidRDefault="006D6B55" w:rsidP="009D4D9B">
            <w:pPr>
              <w:jc w:val="both"/>
              <w:rPr>
                <w:rFonts w:ascii="Arial" w:hAnsi="Arial" w:cs="Arial"/>
                <w:lang w:val="de-DE" w:eastAsia="de-DE"/>
              </w:rPr>
            </w:pPr>
          </w:p>
        </w:tc>
        <w:tc>
          <w:tcPr>
            <w:tcW w:w="1625" w:type="dxa"/>
            <w:noWrap/>
          </w:tcPr>
          <w:p w14:paraId="038FA5C9" w14:textId="77777777" w:rsidR="006D6B55" w:rsidRPr="00B4309E" w:rsidRDefault="006D6B55" w:rsidP="009D4D9B">
            <w:pPr>
              <w:jc w:val="both"/>
              <w:rPr>
                <w:rFonts w:ascii="Arial" w:hAnsi="Arial" w:cs="Arial"/>
                <w:lang w:val="de-DE" w:eastAsia="de-DE"/>
              </w:rPr>
            </w:pPr>
          </w:p>
        </w:tc>
        <w:tc>
          <w:tcPr>
            <w:tcW w:w="1126" w:type="dxa"/>
            <w:noWrap/>
          </w:tcPr>
          <w:p w14:paraId="38D7C97E" w14:textId="77777777" w:rsidR="006D6B55" w:rsidRPr="00B4309E" w:rsidRDefault="006D6B55" w:rsidP="009D4D9B">
            <w:pPr>
              <w:jc w:val="both"/>
              <w:rPr>
                <w:rFonts w:ascii="Arial" w:hAnsi="Arial" w:cs="Arial"/>
                <w:lang w:val="de-DE" w:eastAsia="de-DE"/>
              </w:rPr>
            </w:pPr>
          </w:p>
        </w:tc>
        <w:tc>
          <w:tcPr>
            <w:tcW w:w="1699" w:type="dxa"/>
            <w:noWrap/>
          </w:tcPr>
          <w:p w14:paraId="4959A676"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8</w:t>
            </w:r>
          </w:p>
        </w:tc>
      </w:tr>
      <w:tr w:rsidR="006D6B55" w:rsidRPr="00B4309E" w14:paraId="4B621427" w14:textId="77777777" w:rsidTr="009D4D9B">
        <w:trPr>
          <w:trHeight w:val="290"/>
        </w:trPr>
        <w:tc>
          <w:tcPr>
            <w:tcW w:w="1384" w:type="dxa"/>
            <w:noWrap/>
            <w:hideMark/>
          </w:tcPr>
          <w:p w14:paraId="20A5554E" w14:textId="77777777" w:rsidR="006D6B55" w:rsidRPr="00B4309E" w:rsidRDefault="006D6B55" w:rsidP="009D4D9B">
            <w:pPr>
              <w:jc w:val="both"/>
              <w:rPr>
                <w:rFonts w:ascii="Arial" w:hAnsi="Arial" w:cs="Arial"/>
                <w:b/>
                <w:lang w:val="de-DE" w:eastAsia="de-DE"/>
              </w:rPr>
            </w:pPr>
            <w:r w:rsidRPr="00B4309E">
              <w:rPr>
                <w:rFonts w:ascii="Arial" w:hAnsi="Arial" w:cs="Arial"/>
                <w:b/>
                <w:lang w:val="de-DE" w:eastAsia="de-DE"/>
              </w:rPr>
              <w:t>Sa/So</w:t>
            </w:r>
          </w:p>
        </w:tc>
        <w:tc>
          <w:tcPr>
            <w:tcW w:w="1700" w:type="dxa"/>
            <w:noWrap/>
            <w:hideMark/>
          </w:tcPr>
          <w:p w14:paraId="01C64FE8" w14:textId="77777777" w:rsidR="006D6B55" w:rsidRPr="00B4309E" w:rsidRDefault="006D6B55" w:rsidP="009D4D9B">
            <w:pPr>
              <w:jc w:val="both"/>
              <w:rPr>
                <w:rFonts w:ascii="Arial" w:hAnsi="Arial" w:cs="Arial"/>
                <w:b/>
                <w:lang w:val="de-DE" w:eastAsia="de-DE"/>
              </w:rPr>
            </w:pPr>
          </w:p>
        </w:tc>
        <w:tc>
          <w:tcPr>
            <w:tcW w:w="1754" w:type="dxa"/>
            <w:noWrap/>
            <w:hideMark/>
          </w:tcPr>
          <w:p w14:paraId="2FF41E18" w14:textId="77777777" w:rsidR="006D6B55" w:rsidRPr="00B4309E" w:rsidRDefault="006D6B55" w:rsidP="009D4D9B">
            <w:pPr>
              <w:jc w:val="both"/>
              <w:rPr>
                <w:rFonts w:ascii="Arial" w:hAnsi="Arial" w:cs="Arial"/>
                <w:b/>
                <w:lang w:val="de-DE" w:eastAsia="de-DE"/>
              </w:rPr>
            </w:pPr>
          </w:p>
        </w:tc>
        <w:tc>
          <w:tcPr>
            <w:tcW w:w="1625" w:type="dxa"/>
            <w:noWrap/>
            <w:hideMark/>
          </w:tcPr>
          <w:p w14:paraId="43335C02" w14:textId="77777777" w:rsidR="006D6B55" w:rsidRPr="00B4309E" w:rsidRDefault="006D6B55" w:rsidP="009D4D9B">
            <w:pPr>
              <w:jc w:val="both"/>
              <w:rPr>
                <w:rFonts w:ascii="Arial" w:hAnsi="Arial" w:cs="Arial"/>
                <w:b/>
                <w:lang w:val="de-DE" w:eastAsia="de-DE"/>
              </w:rPr>
            </w:pPr>
          </w:p>
        </w:tc>
        <w:tc>
          <w:tcPr>
            <w:tcW w:w="1126" w:type="dxa"/>
            <w:noWrap/>
            <w:hideMark/>
          </w:tcPr>
          <w:p w14:paraId="245D88AD" w14:textId="77777777" w:rsidR="006D6B55" w:rsidRPr="00B4309E" w:rsidRDefault="006D6B55" w:rsidP="009D4D9B">
            <w:pPr>
              <w:jc w:val="both"/>
              <w:rPr>
                <w:rFonts w:ascii="Arial" w:hAnsi="Arial" w:cs="Arial"/>
                <w:b/>
                <w:lang w:val="de-DE" w:eastAsia="de-DE"/>
              </w:rPr>
            </w:pPr>
          </w:p>
        </w:tc>
        <w:tc>
          <w:tcPr>
            <w:tcW w:w="1699" w:type="dxa"/>
            <w:noWrap/>
            <w:hideMark/>
          </w:tcPr>
          <w:p w14:paraId="3351276B" w14:textId="77777777" w:rsidR="006D6B55" w:rsidRPr="00B4309E" w:rsidRDefault="006D6B55" w:rsidP="009D4D9B">
            <w:pPr>
              <w:jc w:val="both"/>
              <w:rPr>
                <w:rFonts w:ascii="Arial" w:hAnsi="Arial" w:cs="Arial"/>
                <w:b/>
                <w:lang w:val="de-DE" w:eastAsia="de-DE"/>
              </w:rPr>
            </w:pPr>
          </w:p>
        </w:tc>
      </w:tr>
      <w:tr w:rsidR="006D6B55" w:rsidRPr="00B4309E" w14:paraId="037A8EBB" w14:textId="77777777" w:rsidTr="009D4D9B">
        <w:trPr>
          <w:trHeight w:val="290"/>
        </w:trPr>
        <w:tc>
          <w:tcPr>
            <w:tcW w:w="1384" w:type="dxa"/>
            <w:noWrap/>
          </w:tcPr>
          <w:p w14:paraId="0CAC05AC"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 Pl. Hor.</w:t>
            </w:r>
          </w:p>
        </w:tc>
        <w:tc>
          <w:tcPr>
            <w:tcW w:w="1700" w:type="dxa"/>
            <w:noWrap/>
          </w:tcPr>
          <w:p w14:paraId="3E62415F"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00.00 - 24.00</w:t>
            </w:r>
          </w:p>
        </w:tc>
        <w:tc>
          <w:tcPr>
            <w:tcW w:w="1754" w:type="dxa"/>
            <w:noWrap/>
          </w:tcPr>
          <w:p w14:paraId="5A72A197" w14:textId="77777777" w:rsidR="006D6B55" w:rsidRPr="00B4309E" w:rsidRDefault="006D6B55" w:rsidP="009D4D9B">
            <w:pPr>
              <w:jc w:val="both"/>
              <w:rPr>
                <w:rFonts w:ascii="Arial" w:hAnsi="Arial" w:cs="Arial"/>
                <w:lang w:val="de-DE" w:eastAsia="de-DE"/>
              </w:rPr>
            </w:pPr>
          </w:p>
        </w:tc>
        <w:tc>
          <w:tcPr>
            <w:tcW w:w="1625" w:type="dxa"/>
            <w:noWrap/>
          </w:tcPr>
          <w:p w14:paraId="7AAE1404" w14:textId="77777777" w:rsidR="006D6B55" w:rsidRPr="00B4309E" w:rsidRDefault="006D6B55" w:rsidP="009D4D9B">
            <w:pPr>
              <w:jc w:val="both"/>
              <w:rPr>
                <w:rFonts w:ascii="Arial" w:hAnsi="Arial" w:cs="Arial"/>
                <w:lang w:val="de-DE" w:eastAsia="de-DE"/>
              </w:rPr>
            </w:pPr>
          </w:p>
        </w:tc>
        <w:tc>
          <w:tcPr>
            <w:tcW w:w="1126" w:type="dxa"/>
            <w:noWrap/>
          </w:tcPr>
          <w:p w14:paraId="0342C874" w14:textId="77777777" w:rsidR="006D6B55" w:rsidRPr="00B4309E" w:rsidRDefault="006D6B55" w:rsidP="009D4D9B">
            <w:pPr>
              <w:jc w:val="both"/>
              <w:rPr>
                <w:rFonts w:ascii="Arial" w:hAnsi="Arial" w:cs="Arial"/>
                <w:lang w:val="de-DE" w:eastAsia="de-DE"/>
              </w:rPr>
            </w:pPr>
          </w:p>
        </w:tc>
        <w:tc>
          <w:tcPr>
            <w:tcW w:w="1699" w:type="dxa"/>
            <w:noWrap/>
          </w:tcPr>
          <w:p w14:paraId="3410CC4E"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20</w:t>
            </w:r>
          </w:p>
        </w:tc>
      </w:tr>
      <w:tr w:rsidR="006D6B55" w:rsidRPr="00B4309E" w14:paraId="1EF22D09" w14:textId="77777777" w:rsidTr="009D4D9B">
        <w:trPr>
          <w:trHeight w:val="290"/>
        </w:trPr>
        <w:tc>
          <w:tcPr>
            <w:tcW w:w="1384" w:type="dxa"/>
            <w:noWrap/>
          </w:tcPr>
          <w:p w14:paraId="0FC23D81"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 Pl. Hor.</w:t>
            </w:r>
          </w:p>
        </w:tc>
        <w:tc>
          <w:tcPr>
            <w:tcW w:w="1700" w:type="dxa"/>
            <w:noWrap/>
          </w:tcPr>
          <w:p w14:paraId="29BE3FBA"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10.00 - 20.00</w:t>
            </w:r>
          </w:p>
        </w:tc>
        <w:tc>
          <w:tcPr>
            <w:tcW w:w="1754" w:type="dxa"/>
            <w:noWrap/>
          </w:tcPr>
          <w:p w14:paraId="029F8F73" w14:textId="77777777" w:rsidR="006D6B55" w:rsidRPr="00B4309E" w:rsidRDefault="006D6B55" w:rsidP="009D4D9B">
            <w:pPr>
              <w:jc w:val="both"/>
              <w:rPr>
                <w:rFonts w:ascii="Arial" w:hAnsi="Arial" w:cs="Arial"/>
                <w:lang w:val="de-DE" w:eastAsia="de-DE"/>
              </w:rPr>
            </w:pPr>
          </w:p>
        </w:tc>
        <w:tc>
          <w:tcPr>
            <w:tcW w:w="1625" w:type="dxa"/>
            <w:noWrap/>
          </w:tcPr>
          <w:p w14:paraId="3E4EF031" w14:textId="77777777" w:rsidR="006D6B55" w:rsidRPr="00B4309E" w:rsidRDefault="006D6B55" w:rsidP="009D4D9B">
            <w:pPr>
              <w:jc w:val="both"/>
              <w:rPr>
                <w:rFonts w:ascii="Arial" w:hAnsi="Arial" w:cs="Arial"/>
                <w:lang w:val="de-DE" w:eastAsia="de-DE"/>
              </w:rPr>
            </w:pPr>
          </w:p>
        </w:tc>
        <w:tc>
          <w:tcPr>
            <w:tcW w:w="1126" w:type="dxa"/>
            <w:noWrap/>
          </w:tcPr>
          <w:p w14:paraId="7561513B" w14:textId="77777777" w:rsidR="006D6B55" w:rsidRPr="00B4309E" w:rsidRDefault="006D6B55" w:rsidP="009D4D9B">
            <w:pPr>
              <w:jc w:val="both"/>
              <w:rPr>
                <w:rFonts w:ascii="Arial" w:hAnsi="Arial" w:cs="Arial"/>
                <w:lang w:val="de-DE" w:eastAsia="de-DE"/>
              </w:rPr>
            </w:pPr>
          </w:p>
        </w:tc>
        <w:tc>
          <w:tcPr>
            <w:tcW w:w="1699" w:type="dxa"/>
            <w:noWrap/>
          </w:tcPr>
          <w:p w14:paraId="31763594"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10</w:t>
            </w:r>
          </w:p>
        </w:tc>
      </w:tr>
      <w:tr w:rsidR="006D6B55" w:rsidRPr="00B4309E" w14:paraId="622F636B" w14:textId="77777777" w:rsidTr="009D4D9B">
        <w:trPr>
          <w:trHeight w:val="290"/>
        </w:trPr>
        <w:tc>
          <w:tcPr>
            <w:tcW w:w="1384" w:type="dxa"/>
            <w:noWrap/>
          </w:tcPr>
          <w:p w14:paraId="4BB66392" w14:textId="77777777" w:rsidR="006D6B55" w:rsidRPr="00B4309E" w:rsidRDefault="006D6B55" w:rsidP="009D4D9B">
            <w:pPr>
              <w:jc w:val="both"/>
              <w:rPr>
                <w:rFonts w:ascii="Arial" w:hAnsi="Arial" w:cs="Arial"/>
                <w:lang w:val="de-DE" w:eastAsia="de-DE"/>
              </w:rPr>
            </w:pPr>
          </w:p>
        </w:tc>
        <w:tc>
          <w:tcPr>
            <w:tcW w:w="1700" w:type="dxa"/>
            <w:noWrap/>
          </w:tcPr>
          <w:p w14:paraId="2F16C5CF" w14:textId="77777777" w:rsidR="006D6B55" w:rsidRPr="00B4309E" w:rsidRDefault="006D6B55" w:rsidP="009D4D9B">
            <w:pPr>
              <w:jc w:val="both"/>
              <w:rPr>
                <w:rFonts w:ascii="Arial" w:hAnsi="Arial" w:cs="Arial"/>
                <w:lang w:val="de-DE" w:eastAsia="de-DE"/>
              </w:rPr>
            </w:pPr>
          </w:p>
        </w:tc>
        <w:tc>
          <w:tcPr>
            <w:tcW w:w="1754" w:type="dxa"/>
            <w:noWrap/>
          </w:tcPr>
          <w:p w14:paraId="17AF7403" w14:textId="77777777" w:rsidR="006D6B55" w:rsidRPr="00B4309E" w:rsidRDefault="006D6B55" w:rsidP="009D4D9B">
            <w:pPr>
              <w:jc w:val="both"/>
              <w:rPr>
                <w:rFonts w:ascii="Arial" w:hAnsi="Arial" w:cs="Arial"/>
                <w:lang w:val="de-DE" w:eastAsia="de-DE"/>
              </w:rPr>
            </w:pPr>
          </w:p>
        </w:tc>
        <w:tc>
          <w:tcPr>
            <w:tcW w:w="1625" w:type="dxa"/>
            <w:noWrap/>
          </w:tcPr>
          <w:p w14:paraId="41025A73" w14:textId="77777777" w:rsidR="006D6B55" w:rsidRPr="00B4309E" w:rsidRDefault="006D6B55" w:rsidP="009D4D9B">
            <w:pPr>
              <w:jc w:val="both"/>
              <w:rPr>
                <w:rFonts w:ascii="Arial" w:hAnsi="Arial" w:cs="Arial"/>
                <w:lang w:val="de-DE" w:eastAsia="de-DE"/>
              </w:rPr>
            </w:pPr>
          </w:p>
        </w:tc>
        <w:tc>
          <w:tcPr>
            <w:tcW w:w="1126" w:type="dxa"/>
            <w:noWrap/>
          </w:tcPr>
          <w:p w14:paraId="1254D2EF" w14:textId="77777777" w:rsidR="006D6B55" w:rsidRPr="00B4309E" w:rsidRDefault="006D6B55" w:rsidP="009D4D9B">
            <w:pPr>
              <w:jc w:val="both"/>
              <w:rPr>
                <w:rFonts w:ascii="Arial" w:hAnsi="Arial" w:cs="Arial"/>
                <w:lang w:val="de-DE" w:eastAsia="de-DE"/>
              </w:rPr>
            </w:pPr>
          </w:p>
        </w:tc>
        <w:tc>
          <w:tcPr>
            <w:tcW w:w="1699" w:type="dxa"/>
            <w:noWrap/>
          </w:tcPr>
          <w:p w14:paraId="5B2CD68A" w14:textId="77777777" w:rsidR="006D6B55" w:rsidRPr="00B4309E" w:rsidRDefault="006D6B55" w:rsidP="009D4D9B">
            <w:pPr>
              <w:jc w:val="both"/>
              <w:rPr>
                <w:rFonts w:ascii="Arial" w:hAnsi="Arial" w:cs="Arial"/>
                <w:lang w:val="de-DE" w:eastAsia="de-DE"/>
              </w:rPr>
            </w:pPr>
          </w:p>
        </w:tc>
      </w:tr>
      <w:tr w:rsidR="006D6B55" w:rsidRPr="00B4309E" w14:paraId="16F9389D" w14:textId="77777777" w:rsidTr="009D4D9B">
        <w:trPr>
          <w:trHeight w:val="300"/>
        </w:trPr>
        <w:tc>
          <w:tcPr>
            <w:tcW w:w="1384" w:type="dxa"/>
            <w:noWrap/>
            <w:hideMark/>
          </w:tcPr>
          <w:p w14:paraId="4F05E04E" w14:textId="77777777" w:rsidR="006D6B55" w:rsidRPr="00B4309E" w:rsidRDefault="006D6B55" w:rsidP="009D4D9B">
            <w:pPr>
              <w:jc w:val="both"/>
              <w:rPr>
                <w:rFonts w:ascii="Arial" w:hAnsi="Arial" w:cs="Arial"/>
                <w:b/>
                <w:bCs/>
                <w:lang w:val="de-DE" w:eastAsia="de-DE"/>
              </w:rPr>
            </w:pPr>
            <w:r w:rsidRPr="00B4309E">
              <w:rPr>
                <w:rFonts w:ascii="Arial" w:hAnsi="Arial" w:cs="Arial"/>
                <w:b/>
                <w:bCs/>
                <w:lang w:val="de-DE" w:eastAsia="de-DE"/>
              </w:rPr>
              <w:t>Schulzeit</w:t>
            </w:r>
          </w:p>
        </w:tc>
        <w:tc>
          <w:tcPr>
            <w:tcW w:w="1700" w:type="dxa"/>
            <w:noWrap/>
            <w:hideMark/>
          </w:tcPr>
          <w:p w14:paraId="2F7AE169" w14:textId="77777777" w:rsidR="006D6B55" w:rsidRPr="00B4309E" w:rsidRDefault="006D6B55" w:rsidP="009D4D9B">
            <w:pPr>
              <w:jc w:val="both"/>
              <w:rPr>
                <w:rFonts w:ascii="Arial" w:hAnsi="Arial" w:cs="Arial"/>
                <w:lang w:val="de-DE" w:eastAsia="de-DE"/>
              </w:rPr>
            </w:pPr>
          </w:p>
        </w:tc>
        <w:tc>
          <w:tcPr>
            <w:tcW w:w="1754" w:type="dxa"/>
            <w:noWrap/>
            <w:hideMark/>
          </w:tcPr>
          <w:p w14:paraId="18264127" w14:textId="77777777" w:rsidR="006D6B55" w:rsidRPr="00B4309E" w:rsidRDefault="006D6B55" w:rsidP="009D4D9B">
            <w:pPr>
              <w:jc w:val="both"/>
              <w:rPr>
                <w:rFonts w:ascii="Arial" w:hAnsi="Arial" w:cs="Arial"/>
                <w:lang w:val="de-DE" w:eastAsia="de-DE"/>
              </w:rPr>
            </w:pPr>
          </w:p>
        </w:tc>
        <w:tc>
          <w:tcPr>
            <w:tcW w:w="1625" w:type="dxa"/>
            <w:noWrap/>
            <w:hideMark/>
          </w:tcPr>
          <w:p w14:paraId="0E9E3E00" w14:textId="77777777" w:rsidR="006D6B55" w:rsidRPr="00B4309E" w:rsidRDefault="006D6B55" w:rsidP="009D4D9B">
            <w:pPr>
              <w:jc w:val="both"/>
              <w:rPr>
                <w:rFonts w:ascii="Arial" w:hAnsi="Arial" w:cs="Arial"/>
                <w:lang w:val="de-DE" w:eastAsia="de-DE"/>
              </w:rPr>
            </w:pPr>
          </w:p>
        </w:tc>
        <w:tc>
          <w:tcPr>
            <w:tcW w:w="1126" w:type="dxa"/>
            <w:noWrap/>
            <w:hideMark/>
          </w:tcPr>
          <w:p w14:paraId="67BD4EC1" w14:textId="77777777" w:rsidR="006D6B55" w:rsidRPr="00B4309E" w:rsidRDefault="006D6B55" w:rsidP="009D4D9B">
            <w:pPr>
              <w:jc w:val="both"/>
              <w:rPr>
                <w:rFonts w:ascii="Arial" w:hAnsi="Arial" w:cs="Arial"/>
                <w:lang w:val="de-DE" w:eastAsia="de-DE"/>
              </w:rPr>
            </w:pPr>
          </w:p>
        </w:tc>
        <w:tc>
          <w:tcPr>
            <w:tcW w:w="1699" w:type="dxa"/>
            <w:noWrap/>
            <w:hideMark/>
          </w:tcPr>
          <w:p w14:paraId="64832A43" w14:textId="77777777" w:rsidR="006D6B55" w:rsidRPr="00B4309E" w:rsidRDefault="006D6B55" w:rsidP="009D4D9B">
            <w:pPr>
              <w:jc w:val="both"/>
              <w:rPr>
                <w:rFonts w:ascii="Arial" w:hAnsi="Arial" w:cs="Arial"/>
                <w:lang w:val="de-DE" w:eastAsia="de-DE"/>
              </w:rPr>
            </w:pPr>
          </w:p>
        </w:tc>
      </w:tr>
      <w:tr w:rsidR="006D6B55" w:rsidRPr="00B4309E" w14:paraId="205018F0" w14:textId="77777777" w:rsidTr="009D4D9B">
        <w:trPr>
          <w:trHeight w:val="300"/>
        </w:trPr>
        <w:tc>
          <w:tcPr>
            <w:tcW w:w="3084" w:type="dxa"/>
            <w:gridSpan w:val="2"/>
            <w:noWrap/>
            <w:hideMark/>
          </w:tcPr>
          <w:p w14:paraId="71FDA491" w14:textId="77777777" w:rsidR="006D6B55" w:rsidRPr="00B4309E" w:rsidRDefault="006D6B55" w:rsidP="009D4D9B">
            <w:pPr>
              <w:jc w:val="both"/>
              <w:rPr>
                <w:rFonts w:ascii="Arial" w:hAnsi="Arial" w:cs="Arial"/>
                <w:b/>
                <w:bCs/>
                <w:lang w:val="de-DE" w:eastAsia="de-DE"/>
              </w:rPr>
            </w:pPr>
            <w:r w:rsidRPr="00B4309E">
              <w:rPr>
                <w:rFonts w:ascii="Arial" w:hAnsi="Arial" w:cs="Arial"/>
                <w:b/>
                <w:bCs/>
                <w:lang w:val="de-DE" w:eastAsia="de-DE"/>
              </w:rPr>
              <w:t>Samstag/Sonntag</w:t>
            </w:r>
          </w:p>
        </w:tc>
        <w:tc>
          <w:tcPr>
            <w:tcW w:w="1754" w:type="dxa"/>
            <w:noWrap/>
            <w:hideMark/>
          </w:tcPr>
          <w:p w14:paraId="2A9F3E19" w14:textId="77777777" w:rsidR="006D6B55" w:rsidRPr="00B4309E" w:rsidRDefault="006D6B55" w:rsidP="009D4D9B">
            <w:pPr>
              <w:jc w:val="both"/>
              <w:rPr>
                <w:rFonts w:ascii="Arial" w:hAnsi="Arial" w:cs="Arial"/>
                <w:b/>
                <w:bCs/>
                <w:lang w:val="de-DE" w:eastAsia="de-DE"/>
              </w:rPr>
            </w:pPr>
          </w:p>
        </w:tc>
        <w:tc>
          <w:tcPr>
            <w:tcW w:w="1625" w:type="dxa"/>
            <w:noWrap/>
            <w:hideMark/>
          </w:tcPr>
          <w:p w14:paraId="3A1DFC74" w14:textId="77777777" w:rsidR="006D6B55" w:rsidRPr="00B4309E" w:rsidRDefault="006D6B55" w:rsidP="009D4D9B">
            <w:pPr>
              <w:jc w:val="both"/>
              <w:rPr>
                <w:rFonts w:ascii="Arial" w:hAnsi="Arial" w:cs="Arial"/>
                <w:b/>
                <w:bCs/>
                <w:lang w:val="de-DE" w:eastAsia="de-DE"/>
              </w:rPr>
            </w:pPr>
          </w:p>
        </w:tc>
        <w:tc>
          <w:tcPr>
            <w:tcW w:w="1126" w:type="dxa"/>
            <w:noWrap/>
            <w:hideMark/>
          </w:tcPr>
          <w:p w14:paraId="2B6AD0E6" w14:textId="77777777" w:rsidR="006D6B55" w:rsidRPr="00B4309E" w:rsidRDefault="006D6B55" w:rsidP="009D4D9B">
            <w:pPr>
              <w:jc w:val="both"/>
              <w:rPr>
                <w:rFonts w:ascii="Arial" w:hAnsi="Arial" w:cs="Arial"/>
                <w:b/>
                <w:bCs/>
                <w:lang w:val="de-DE" w:eastAsia="de-DE"/>
              </w:rPr>
            </w:pPr>
          </w:p>
        </w:tc>
        <w:tc>
          <w:tcPr>
            <w:tcW w:w="1699" w:type="dxa"/>
            <w:noWrap/>
            <w:hideMark/>
          </w:tcPr>
          <w:p w14:paraId="3BDCCA77" w14:textId="77777777" w:rsidR="006D6B55" w:rsidRPr="00B4309E" w:rsidRDefault="006D6B55" w:rsidP="009D4D9B">
            <w:pPr>
              <w:jc w:val="both"/>
              <w:rPr>
                <w:rFonts w:ascii="Arial" w:hAnsi="Arial" w:cs="Arial"/>
                <w:b/>
                <w:bCs/>
                <w:lang w:val="de-DE" w:eastAsia="de-DE"/>
              </w:rPr>
            </w:pPr>
          </w:p>
        </w:tc>
      </w:tr>
      <w:tr w:rsidR="006D6B55" w:rsidRPr="00B4309E" w14:paraId="6A340EF5" w14:textId="77777777" w:rsidTr="009D4D9B">
        <w:trPr>
          <w:trHeight w:val="300"/>
        </w:trPr>
        <w:tc>
          <w:tcPr>
            <w:tcW w:w="1384" w:type="dxa"/>
            <w:noWrap/>
            <w:hideMark/>
          </w:tcPr>
          <w:p w14:paraId="3BD983A2"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 Pl. Hor.</w:t>
            </w:r>
          </w:p>
        </w:tc>
        <w:tc>
          <w:tcPr>
            <w:tcW w:w="1700" w:type="dxa"/>
            <w:noWrap/>
            <w:hideMark/>
          </w:tcPr>
          <w:p w14:paraId="229BAC87"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00.00 - 24.00</w:t>
            </w:r>
          </w:p>
        </w:tc>
        <w:tc>
          <w:tcPr>
            <w:tcW w:w="1754" w:type="dxa"/>
            <w:noWrap/>
            <w:hideMark/>
          </w:tcPr>
          <w:p w14:paraId="4936863E" w14:textId="77777777" w:rsidR="006D6B55" w:rsidRPr="00B4309E" w:rsidRDefault="006D6B55" w:rsidP="009D4D9B">
            <w:pPr>
              <w:jc w:val="both"/>
              <w:rPr>
                <w:rFonts w:ascii="Arial" w:hAnsi="Arial" w:cs="Arial"/>
                <w:lang w:val="de-DE" w:eastAsia="de-DE"/>
              </w:rPr>
            </w:pPr>
          </w:p>
        </w:tc>
        <w:tc>
          <w:tcPr>
            <w:tcW w:w="1625" w:type="dxa"/>
            <w:noWrap/>
            <w:hideMark/>
          </w:tcPr>
          <w:p w14:paraId="4BC8D223" w14:textId="77777777" w:rsidR="006D6B55" w:rsidRPr="00B4309E" w:rsidRDefault="006D6B55" w:rsidP="009D4D9B">
            <w:pPr>
              <w:jc w:val="both"/>
              <w:rPr>
                <w:rFonts w:ascii="Arial" w:hAnsi="Arial" w:cs="Arial"/>
                <w:lang w:val="de-DE" w:eastAsia="de-DE"/>
              </w:rPr>
            </w:pPr>
          </w:p>
        </w:tc>
        <w:tc>
          <w:tcPr>
            <w:tcW w:w="1126" w:type="dxa"/>
            <w:noWrap/>
            <w:hideMark/>
          </w:tcPr>
          <w:p w14:paraId="72326BD8" w14:textId="77777777" w:rsidR="006D6B55" w:rsidRPr="00B4309E" w:rsidRDefault="006D6B55" w:rsidP="009D4D9B">
            <w:pPr>
              <w:jc w:val="both"/>
              <w:rPr>
                <w:rFonts w:ascii="Arial" w:hAnsi="Arial" w:cs="Arial"/>
                <w:lang w:val="de-DE" w:eastAsia="de-DE"/>
              </w:rPr>
            </w:pPr>
          </w:p>
        </w:tc>
        <w:tc>
          <w:tcPr>
            <w:tcW w:w="1699" w:type="dxa"/>
            <w:noWrap/>
            <w:hideMark/>
          </w:tcPr>
          <w:p w14:paraId="13602339"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20</w:t>
            </w:r>
          </w:p>
        </w:tc>
      </w:tr>
      <w:tr w:rsidR="006D6B55" w:rsidRPr="00B4309E" w14:paraId="146D28D0" w14:textId="77777777" w:rsidTr="009D4D9B">
        <w:trPr>
          <w:trHeight w:val="300"/>
        </w:trPr>
        <w:tc>
          <w:tcPr>
            <w:tcW w:w="1384" w:type="dxa"/>
            <w:noWrap/>
            <w:hideMark/>
          </w:tcPr>
          <w:p w14:paraId="6A2EB141"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 Pl. Hor.</w:t>
            </w:r>
          </w:p>
        </w:tc>
        <w:tc>
          <w:tcPr>
            <w:tcW w:w="1700" w:type="dxa"/>
            <w:noWrap/>
            <w:hideMark/>
          </w:tcPr>
          <w:p w14:paraId="1C530C2B"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10.00 - 20.00</w:t>
            </w:r>
          </w:p>
        </w:tc>
        <w:tc>
          <w:tcPr>
            <w:tcW w:w="1754" w:type="dxa"/>
            <w:noWrap/>
            <w:hideMark/>
          </w:tcPr>
          <w:p w14:paraId="39068345" w14:textId="77777777" w:rsidR="006D6B55" w:rsidRPr="00B4309E" w:rsidRDefault="006D6B55" w:rsidP="009D4D9B">
            <w:pPr>
              <w:jc w:val="both"/>
              <w:rPr>
                <w:rFonts w:ascii="Arial" w:hAnsi="Arial" w:cs="Arial"/>
                <w:lang w:val="de-DE" w:eastAsia="de-DE"/>
              </w:rPr>
            </w:pPr>
          </w:p>
        </w:tc>
        <w:tc>
          <w:tcPr>
            <w:tcW w:w="1625" w:type="dxa"/>
            <w:noWrap/>
            <w:hideMark/>
          </w:tcPr>
          <w:p w14:paraId="49E6CA01" w14:textId="77777777" w:rsidR="006D6B55" w:rsidRPr="00B4309E" w:rsidRDefault="006D6B55" w:rsidP="009D4D9B">
            <w:pPr>
              <w:jc w:val="both"/>
              <w:rPr>
                <w:rFonts w:ascii="Arial" w:hAnsi="Arial" w:cs="Arial"/>
                <w:lang w:val="de-DE" w:eastAsia="de-DE"/>
              </w:rPr>
            </w:pPr>
          </w:p>
        </w:tc>
        <w:tc>
          <w:tcPr>
            <w:tcW w:w="1126" w:type="dxa"/>
            <w:noWrap/>
            <w:hideMark/>
          </w:tcPr>
          <w:p w14:paraId="35E05D55" w14:textId="77777777" w:rsidR="006D6B55" w:rsidRPr="00B4309E" w:rsidRDefault="006D6B55" w:rsidP="009D4D9B">
            <w:pPr>
              <w:jc w:val="both"/>
              <w:rPr>
                <w:rFonts w:ascii="Arial" w:hAnsi="Arial" w:cs="Arial"/>
                <w:lang w:val="de-DE" w:eastAsia="de-DE"/>
              </w:rPr>
            </w:pPr>
          </w:p>
        </w:tc>
        <w:tc>
          <w:tcPr>
            <w:tcW w:w="1699" w:type="dxa"/>
            <w:noWrap/>
            <w:hideMark/>
          </w:tcPr>
          <w:p w14:paraId="7B695EF7"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10</w:t>
            </w:r>
          </w:p>
        </w:tc>
      </w:tr>
      <w:tr w:rsidR="006D6B55" w:rsidRPr="00B4309E" w14:paraId="12B68D5F" w14:textId="77777777" w:rsidTr="009D4D9B">
        <w:trPr>
          <w:trHeight w:val="300"/>
        </w:trPr>
        <w:tc>
          <w:tcPr>
            <w:tcW w:w="1384" w:type="dxa"/>
            <w:noWrap/>
            <w:hideMark/>
          </w:tcPr>
          <w:p w14:paraId="3AC36970" w14:textId="77777777" w:rsidR="006D6B55" w:rsidRPr="00B4309E" w:rsidRDefault="006D6B55" w:rsidP="009D4D9B">
            <w:pPr>
              <w:jc w:val="both"/>
              <w:rPr>
                <w:rFonts w:ascii="Arial" w:hAnsi="Arial" w:cs="Arial"/>
                <w:lang w:val="de-DE" w:eastAsia="de-DE"/>
              </w:rPr>
            </w:pPr>
          </w:p>
        </w:tc>
        <w:tc>
          <w:tcPr>
            <w:tcW w:w="1700" w:type="dxa"/>
            <w:noWrap/>
            <w:hideMark/>
          </w:tcPr>
          <w:p w14:paraId="75B0B82A" w14:textId="77777777" w:rsidR="006D6B55" w:rsidRPr="00B4309E" w:rsidRDefault="006D6B55" w:rsidP="009D4D9B">
            <w:pPr>
              <w:jc w:val="both"/>
              <w:rPr>
                <w:rFonts w:ascii="Arial" w:hAnsi="Arial" w:cs="Arial"/>
                <w:lang w:val="de-DE" w:eastAsia="de-DE"/>
              </w:rPr>
            </w:pPr>
          </w:p>
        </w:tc>
        <w:tc>
          <w:tcPr>
            <w:tcW w:w="1754" w:type="dxa"/>
            <w:noWrap/>
            <w:hideMark/>
          </w:tcPr>
          <w:p w14:paraId="1796123B" w14:textId="77777777" w:rsidR="006D6B55" w:rsidRPr="00B4309E" w:rsidRDefault="006D6B55" w:rsidP="009D4D9B">
            <w:pPr>
              <w:jc w:val="both"/>
              <w:rPr>
                <w:rFonts w:ascii="Arial" w:hAnsi="Arial" w:cs="Arial"/>
                <w:lang w:val="de-DE" w:eastAsia="de-DE"/>
              </w:rPr>
            </w:pPr>
          </w:p>
        </w:tc>
        <w:tc>
          <w:tcPr>
            <w:tcW w:w="1625" w:type="dxa"/>
            <w:noWrap/>
            <w:hideMark/>
          </w:tcPr>
          <w:p w14:paraId="7346155B" w14:textId="77777777" w:rsidR="006D6B55" w:rsidRPr="00B4309E" w:rsidRDefault="006D6B55" w:rsidP="009D4D9B">
            <w:pPr>
              <w:jc w:val="both"/>
              <w:rPr>
                <w:rFonts w:ascii="Arial" w:hAnsi="Arial" w:cs="Arial"/>
                <w:lang w:val="de-DE" w:eastAsia="de-DE"/>
              </w:rPr>
            </w:pPr>
          </w:p>
        </w:tc>
        <w:tc>
          <w:tcPr>
            <w:tcW w:w="1126" w:type="dxa"/>
            <w:noWrap/>
            <w:hideMark/>
          </w:tcPr>
          <w:p w14:paraId="62AE3F8A" w14:textId="77777777" w:rsidR="006D6B55" w:rsidRPr="00B4309E" w:rsidRDefault="006D6B55" w:rsidP="009D4D9B">
            <w:pPr>
              <w:jc w:val="both"/>
              <w:rPr>
                <w:rFonts w:ascii="Arial" w:hAnsi="Arial" w:cs="Arial"/>
                <w:lang w:val="de-DE" w:eastAsia="de-DE"/>
              </w:rPr>
            </w:pPr>
          </w:p>
        </w:tc>
        <w:tc>
          <w:tcPr>
            <w:tcW w:w="1699" w:type="dxa"/>
            <w:noWrap/>
            <w:hideMark/>
          </w:tcPr>
          <w:p w14:paraId="51C87829" w14:textId="77777777" w:rsidR="006D6B55" w:rsidRPr="00B4309E" w:rsidRDefault="006D6B55" w:rsidP="009D4D9B">
            <w:pPr>
              <w:jc w:val="both"/>
              <w:rPr>
                <w:rFonts w:ascii="Arial" w:hAnsi="Arial" w:cs="Arial"/>
                <w:lang w:val="de-DE" w:eastAsia="de-DE"/>
              </w:rPr>
            </w:pPr>
          </w:p>
        </w:tc>
      </w:tr>
      <w:tr w:rsidR="006D6B55" w:rsidRPr="00B4309E" w14:paraId="0806263F" w14:textId="77777777" w:rsidTr="009D4D9B">
        <w:trPr>
          <w:trHeight w:val="300"/>
        </w:trPr>
        <w:tc>
          <w:tcPr>
            <w:tcW w:w="1384" w:type="dxa"/>
            <w:noWrap/>
            <w:hideMark/>
          </w:tcPr>
          <w:p w14:paraId="005A2C23" w14:textId="77777777" w:rsidR="006D6B55" w:rsidRPr="00B4309E" w:rsidRDefault="006D6B55" w:rsidP="009D4D9B">
            <w:pPr>
              <w:jc w:val="both"/>
              <w:rPr>
                <w:rFonts w:ascii="Arial" w:hAnsi="Arial" w:cs="Arial"/>
                <w:b/>
                <w:bCs/>
                <w:lang w:val="de-DE" w:eastAsia="de-DE"/>
              </w:rPr>
            </w:pPr>
            <w:r w:rsidRPr="00B4309E">
              <w:rPr>
                <w:rFonts w:ascii="Arial" w:hAnsi="Arial" w:cs="Arial"/>
                <w:b/>
                <w:bCs/>
                <w:lang w:val="de-DE" w:eastAsia="de-DE"/>
              </w:rPr>
              <w:t>Mo/Mi/Fr</w:t>
            </w:r>
          </w:p>
        </w:tc>
        <w:tc>
          <w:tcPr>
            <w:tcW w:w="1700" w:type="dxa"/>
            <w:noWrap/>
            <w:hideMark/>
          </w:tcPr>
          <w:p w14:paraId="1E5BFE27" w14:textId="77777777" w:rsidR="006D6B55" w:rsidRPr="00B4309E" w:rsidRDefault="006D6B55" w:rsidP="009D4D9B">
            <w:pPr>
              <w:jc w:val="both"/>
              <w:rPr>
                <w:rFonts w:ascii="Arial" w:hAnsi="Arial" w:cs="Arial"/>
                <w:b/>
                <w:bCs/>
                <w:lang w:val="de-DE" w:eastAsia="de-DE"/>
              </w:rPr>
            </w:pPr>
          </w:p>
        </w:tc>
        <w:tc>
          <w:tcPr>
            <w:tcW w:w="1754" w:type="dxa"/>
            <w:noWrap/>
            <w:hideMark/>
          </w:tcPr>
          <w:p w14:paraId="4A31E3ED" w14:textId="77777777" w:rsidR="006D6B55" w:rsidRPr="00B4309E" w:rsidRDefault="006D6B55" w:rsidP="009D4D9B">
            <w:pPr>
              <w:jc w:val="both"/>
              <w:rPr>
                <w:rFonts w:ascii="Arial" w:hAnsi="Arial" w:cs="Arial"/>
                <w:b/>
                <w:bCs/>
                <w:lang w:val="de-DE" w:eastAsia="de-DE"/>
              </w:rPr>
            </w:pPr>
          </w:p>
        </w:tc>
        <w:tc>
          <w:tcPr>
            <w:tcW w:w="1625" w:type="dxa"/>
            <w:noWrap/>
            <w:hideMark/>
          </w:tcPr>
          <w:p w14:paraId="7701E771" w14:textId="77777777" w:rsidR="006D6B55" w:rsidRPr="00B4309E" w:rsidRDefault="006D6B55" w:rsidP="009D4D9B">
            <w:pPr>
              <w:jc w:val="both"/>
              <w:rPr>
                <w:rFonts w:ascii="Arial" w:hAnsi="Arial" w:cs="Arial"/>
                <w:b/>
                <w:bCs/>
                <w:lang w:val="de-DE" w:eastAsia="de-DE"/>
              </w:rPr>
            </w:pPr>
          </w:p>
        </w:tc>
        <w:tc>
          <w:tcPr>
            <w:tcW w:w="1126" w:type="dxa"/>
            <w:noWrap/>
            <w:hideMark/>
          </w:tcPr>
          <w:p w14:paraId="1F18CCEB" w14:textId="77777777" w:rsidR="006D6B55" w:rsidRPr="00B4309E" w:rsidRDefault="006D6B55" w:rsidP="009D4D9B">
            <w:pPr>
              <w:jc w:val="both"/>
              <w:rPr>
                <w:rFonts w:ascii="Arial" w:hAnsi="Arial" w:cs="Arial"/>
                <w:b/>
                <w:bCs/>
                <w:lang w:val="de-DE" w:eastAsia="de-DE"/>
              </w:rPr>
            </w:pPr>
          </w:p>
        </w:tc>
        <w:tc>
          <w:tcPr>
            <w:tcW w:w="1699" w:type="dxa"/>
            <w:noWrap/>
            <w:hideMark/>
          </w:tcPr>
          <w:p w14:paraId="157A1862" w14:textId="77777777" w:rsidR="006D6B55" w:rsidRPr="00B4309E" w:rsidRDefault="006D6B55" w:rsidP="009D4D9B">
            <w:pPr>
              <w:jc w:val="both"/>
              <w:rPr>
                <w:rFonts w:ascii="Arial" w:hAnsi="Arial" w:cs="Arial"/>
                <w:b/>
                <w:bCs/>
                <w:lang w:val="de-DE" w:eastAsia="de-DE"/>
              </w:rPr>
            </w:pPr>
          </w:p>
        </w:tc>
      </w:tr>
      <w:tr w:rsidR="006D6B55" w:rsidRPr="00B4309E" w14:paraId="51BFA06B" w14:textId="77777777" w:rsidTr="009D4D9B">
        <w:trPr>
          <w:trHeight w:val="300"/>
        </w:trPr>
        <w:tc>
          <w:tcPr>
            <w:tcW w:w="1384" w:type="dxa"/>
            <w:noWrap/>
            <w:hideMark/>
          </w:tcPr>
          <w:p w14:paraId="6EF5ECAA"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 Pl. Hor.</w:t>
            </w:r>
          </w:p>
        </w:tc>
        <w:tc>
          <w:tcPr>
            <w:tcW w:w="1700" w:type="dxa"/>
            <w:noWrap/>
            <w:hideMark/>
          </w:tcPr>
          <w:p w14:paraId="6B853549" w14:textId="1240DC7D" w:rsidR="006D6B55" w:rsidRPr="00B4309E" w:rsidRDefault="005D1F33" w:rsidP="009D4D9B">
            <w:pPr>
              <w:jc w:val="both"/>
              <w:rPr>
                <w:rFonts w:ascii="Arial" w:hAnsi="Arial" w:cs="Arial"/>
                <w:lang w:val="de-DE" w:eastAsia="de-DE"/>
              </w:rPr>
            </w:pPr>
            <w:r w:rsidRPr="00B4309E">
              <w:rPr>
                <w:rFonts w:ascii="Arial" w:hAnsi="Arial" w:cs="Arial"/>
                <w:lang w:val="de-DE" w:eastAsia="de-DE"/>
              </w:rPr>
              <w:t>00.00 -</w:t>
            </w:r>
            <w:r w:rsidR="006D6B55" w:rsidRPr="00B4309E">
              <w:rPr>
                <w:rFonts w:ascii="Arial" w:hAnsi="Arial" w:cs="Arial"/>
                <w:lang w:val="de-DE" w:eastAsia="de-DE"/>
              </w:rPr>
              <w:t xml:space="preserve"> 08.30</w:t>
            </w:r>
          </w:p>
        </w:tc>
        <w:tc>
          <w:tcPr>
            <w:tcW w:w="1754" w:type="dxa"/>
            <w:noWrap/>
            <w:hideMark/>
          </w:tcPr>
          <w:p w14:paraId="705A115A"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11.45 - 14.15</w:t>
            </w:r>
          </w:p>
        </w:tc>
        <w:tc>
          <w:tcPr>
            <w:tcW w:w="1625" w:type="dxa"/>
            <w:noWrap/>
            <w:hideMark/>
          </w:tcPr>
          <w:p w14:paraId="4A588FD3"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15.45 - 24.00</w:t>
            </w:r>
          </w:p>
        </w:tc>
        <w:tc>
          <w:tcPr>
            <w:tcW w:w="1126" w:type="dxa"/>
            <w:noWrap/>
            <w:hideMark/>
          </w:tcPr>
          <w:p w14:paraId="42925B4F" w14:textId="77777777" w:rsidR="006D6B55" w:rsidRPr="00B4309E" w:rsidRDefault="006D6B55" w:rsidP="009D4D9B">
            <w:pPr>
              <w:jc w:val="both"/>
              <w:rPr>
                <w:rFonts w:ascii="Arial" w:hAnsi="Arial" w:cs="Arial"/>
                <w:lang w:val="de-DE" w:eastAsia="de-DE"/>
              </w:rPr>
            </w:pPr>
          </w:p>
        </w:tc>
        <w:tc>
          <w:tcPr>
            <w:tcW w:w="1699" w:type="dxa"/>
            <w:noWrap/>
            <w:hideMark/>
          </w:tcPr>
          <w:p w14:paraId="03C5AE62"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15,25</w:t>
            </w:r>
          </w:p>
        </w:tc>
      </w:tr>
      <w:tr w:rsidR="006D6B55" w:rsidRPr="00B4309E" w14:paraId="172B8467" w14:textId="77777777" w:rsidTr="009D4D9B">
        <w:trPr>
          <w:trHeight w:val="300"/>
        </w:trPr>
        <w:tc>
          <w:tcPr>
            <w:tcW w:w="1384" w:type="dxa"/>
            <w:noWrap/>
            <w:hideMark/>
          </w:tcPr>
          <w:p w14:paraId="3F7A1944"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 Pl. Hor.</w:t>
            </w:r>
          </w:p>
        </w:tc>
        <w:tc>
          <w:tcPr>
            <w:tcW w:w="1700" w:type="dxa"/>
            <w:noWrap/>
            <w:hideMark/>
          </w:tcPr>
          <w:p w14:paraId="4A280ADD"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07.00 – 08.30</w:t>
            </w:r>
          </w:p>
        </w:tc>
        <w:tc>
          <w:tcPr>
            <w:tcW w:w="1754" w:type="dxa"/>
            <w:noWrap/>
            <w:hideMark/>
          </w:tcPr>
          <w:p w14:paraId="7D358CDC"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11.45 - 14.15</w:t>
            </w:r>
          </w:p>
        </w:tc>
        <w:tc>
          <w:tcPr>
            <w:tcW w:w="1625" w:type="dxa"/>
            <w:noWrap/>
            <w:hideMark/>
          </w:tcPr>
          <w:p w14:paraId="0A69C631"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15.45 - 20.00</w:t>
            </w:r>
          </w:p>
        </w:tc>
        <w:tc>
          <w:tcPr>
            <w:tcW w:w="1126" w:type="dxa"/>
            <w:noWrap/>
            <w:hideMark/>
          </w:tcPr>
          <w:p w14:paraId="16E4F96E" w14:textId="77777777" w:rsidR="006D6B55" w:rsidRPr="00B4309E" w:rsidRDefault="006D6B55" w:rsidP="009D4D9B">
            <w:pPr>
              <w:jc w:val="both"/>
              <w:rPr>
                <w:rFonts w:ascii="Arial" w:hAnsi="Arial" w:cs="Arial"/>
                <w:lang w:val="de-DE" w:eastAsia="de-DE"/>
              </w:rPr>
            </w:pPr>
          </w:p>
        </w:tc>
        <w:tc>
          <w:tcPr>
            <w:tcW w:w="1699" w:type="dxa"/>
            <w:noWrap/>
            <w:hideMark/>
          </w:tcPr>
          <w:p w14:paraId="6941AA34"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8,25</w:t>
            </w:r>
          </w:p>
        </w:tc>
      </w:tr>
      <w:tr w:rsidR="006D6B55" w:rsidRPr="00B4309E" w14:paraId="1BDFF4DE" w14:textId="77777777" w:rsidTr="009D4D9B">
        <w:trPr>
          <w:trHeight w:val="300"/>
        </w:trPr>
        <w:tc>
          <w:tcPr>
            <w:tcW w:w="1384" w:type="dxa"/>
            <w:noWrap/>
            <w:hideMark/>
          </w:tcPr>
          <w:p w14:paraId="7B833264"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3. Pl. Hor.</w:t>
            </w:r>
          </w:p>
        </w:tc>
        <w:tc>
          <w:tcPr>
            <w:tcW w:w="1700" w:type="dxa"/>
            <w:noWrap/>
            <w:hideMark/>
          </w:tcPr>
          <w:p w14:paraId="73311166" w14:textId="77777777" w:rsidR="006D6B55" w:rsidRPr="00B4309E" w:rsidRDefault="006D6B55" w:rsidP="009D4D9B">
            <w:pPr>
              <w:jc w:val="both"/>
              <w:rPr>
                <w:rFonts w:ascii="Arial" w:hAnsi="Arial" w:cs="Arial"/>
                <w:lang w:val="de-DE" w:eastAsia="de-DE"/>
              </w:rPr>
            </w:pPr>
          </w:p>
        </w:tc>
        <w:tc>
          <w:tcPr>
            <w:tcW w:w="1754" w:type="dxa"/>
            <w:noWrap/>
            <w:hideMark/>
          </w:tcPr>
          <w:p w14:paraId="3C7565A0" w14:textId="77777777" w:rsidR="006D6B55" w:rsidRPr="00B4309E" w:rsidRDefault="006D6B55" w:rsidP="009D4D9B">
            <w:pPr>
              <w:jc w:val="both"/>
              <w:rPr>
                <w:rFonts w:ascii="Arial" w:hAnsi="Arial" w:cs="Arial"/>
                <w:lang w:val="de-DE" w:eastAsia="de-DE"/>
              </w:rPr>
            </w:pPr>
          </w:p>
        </w:tc>
        <w:tc>
          <w:tcPr>
            <w:tcW w:w="1625" w:type="dxa"/>
            <w:noWrap/>
            <w:hideMark/>
          </w:tcPr>
          <w:p w14:paraId="7EC8706E"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 xml:space="preserve">15.45 - 20.00 </w:t>
            </w:r>
          </w:p>
        </w:tc>
        <w:tc>
          <w:tcPr>
            <w:tcW w:w="1126" w:type="dxa"/>
            <w:noWrap/>
            <w:hideMark/>
          </w:tcPr>
          <w:p w14:paraId="6A8E2CD6" w14:textId="77777777" w:rsidR="006D6B55" w:rsidRPr="00B4309E" w:rsidRDefault="006D6B55" w:rsidP="009D4D9B">
            <w:pPr>
              <w:jc w:val="both"/>
              <w:rPr>
                <w:rFonts w:ascii="Arial" w:hAnsi="Arial" w:cs="Arial"/>
                <w:lang w:val="de-DE" w:eastAsia="de-DE"/>
              </w:rPr>
            </w:pPr>
          </w:p>
        </w:tc>
        <w:tc>
          <w:tcPr>
            <w:tcW w:w="1699" w:type="dxa"/>
            <w:noWrap/>
            <w:hideMark/>
          </w:tcPr>
          <w:p w14:paraId="6B5AF7C3"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4,25</w:t>
            </w:r>
          </w:p>
        </w:tc>
      </w:tr>
      <w:tr w:rsidR="006D6B55" w:rsidRPr="00B4309E" w14:paraId="48A8ACCE" w14:textId="77777777" w:rsidTr="009D4D9B">
        <w:trPr>
          <w:trHeight w:val="300"/>
        </w:trPr>
        <w:tc>
          <w:tcPr>
            <w:tcW w:w="1384" w:type="dxa"/>
            <w:noWrap/>
            <w:hideMark/>
          </w:tcPr>
          <w:p w14:paraId="79C1BA64" w14:textId="77777777" w:rsidR="006D6B55" w:rsidRPr="00B4309E" w:rsidRDefault="006D6B55" w:rsidP="009D4D9B">
            <w:pPr>
              <w:jc w:val="both"/>
              <w:rPr>
                <w:rFonts w:ascii="Arial" w:hAnsi="Arial" w:cs="Arial"/>
                <w:lang w:val="de-DE" w:eastAsia="de-DE"/>
              </w:rPr>
            </w:pPr>
          </w:p>
        </w:tc>
        <w:tc>
          <w:tcPr>
            <w:tcW w:w="1700" w:type="dxa"/>
            <w:noWrap/>
            <w:hideMark/>
          </w:tcPr>
          <w:p w14:paraId="1818950D" w14:textId="77777777" w:rsidR="006D6B55" w:rsidRPr="00B4309E" w:rsidRDefault="006D6B55" w:rsidP="009D4D9B">
            <w:pPr>
              <w:jc w:val="both"/>
              <w:rPr>
                <w:rFonts w:ascii="Arial" w:hAnsi="Arial" w:cs="Arial"/>
                <w:lang w:val="de-DE" w:eastAsia="de-DE"/>
              </w:rPr>
            </w:pPr>
          </w:p>
        </w:tc>
        <w:tc>
          <w:tcPr>
            <w:tcW w:w="1754" w:type="dxa"/>
            <w:noWrap/>
            <w:hideMark/>
          </w:tcPr>
          <w:p w14:paraId="021ADDFB" w14:textId="77777777" w:rsidR="006D6B55" w:rsidRPr="00B4309E" w:rsidRDefault="006D6B55" w:rsidP="009D4D9B">
            <w:pPr>
              <w:jc w:val="both"/>
              <w:rPr>
                <w:rFonts w:ascii="Arial" w:hAnsi="Arial" w:cs="Arial"/>
                <w:lang w:val="de-DE" w:eastAsia="de-DE"/>
              </w:rPr>
            </w:pPr>
          </w:p>
        </w:tc>
        <w:tc>
          <w:tcPr>
            <w:tcW w:w="1625" w:type="dxa"/>
            <w:noWrap/>
            <w:hideMark/>
          </w:tcPr>
          <w:p w14:paraId="5BC299E2" w14:textId="77777777" w:rsidR="006D6B55" w:rsidRPr="00B4309E" w:rsidRDefault="006D6B55" w:rsidP="009D4D9B">
            <w:pPr>
              <w:jc w:val="both"/>
              <w:rPr>
                <w:rFonts w:ascii="Arial" w:hAnsi="Arial" w:cs="Arial"/>
                <w:lang w:val="de-DE" w:eastAsia="de-DE"/>
              </w:rPr>
            </w:pPr>
          </w:p>
        </w:tc>
        <w:tc>
          <w:tcPr>
            <w:tcW w:w="1126" w:type="dxa"/>
            <w:noWrap/>
            <w:hideMark/>
          </w:tcPr>
          <w:p w14:paraId="539659AE" w14:textId="77777777" w:rsidR="006D6B55" w:rsidRPr="00B4309E" w:rsidRDefault="006D6B55" w:rsidP="009D4D9B">
            <w:pPr>
              <w:jc w:val="both"/>
              <w:rPr>
                <w:rFonts w:ascii="Arial" w:hAnsi="Arial" w:cs="Arial"/>
                <w:lang w:val="de-DE" w:eastAsia="de-DE"/>
              </w:rPr>
            </w:pPr>
          </w:p>
        </w:tc>
        <w:tc>
          <w:tcPr>
            <w:tcW w:w="1699" w:type="dxa"/>
            <w:noWrap/>
            <w:hideMark/>
          </w:tcPr>
          <w:p w14:paraId="49FB4C3D" w14:textId="77777777" w:rsidR="006D6B55" w:rsidRPr="00B4309E" w:rsidRDefault="006D6B55" w:rsidP="009D4D9B">
            <w:pPr>
              <w:jc w:val="both"/>
              <w:rPr>
                <w:rFonts w:ascii="Arial" w:hAnsi="Arial" w:cs="Arial"/>
                <w:lang w:val="de-DE" w:eastAsia="de-DE"/>
              </w:rPr>
            </w:pPr>
          </w:p>
        </w:tc>
      </w:tr>
      <w:tr w:rsidR="006D6B55" w:rsidRPr="00B4309E" w14:paraId="6FA95B1A" w14:textId="77777777" w:rsidTr="009D4D9B">
        <w:trPr>
          <w:trHeight w:val="300"/>
        </w:trPr>
        <w:tc>
          <w:tcPr>
            <w:tcW w:w="1384" w:type="dxa"/>
            <w:noWrap/>
            <w:hideMark/>
          </w:tcPr>
          <w:p w14:paraId="09FA4337" w14:textId="77777777" w:rsidR="006D6B55" w:rsidRPr="00B4309E" w:rsidRDefault="006D6B55" w:rsidP="009D4D9B">
            <w:pPr>
              <w:jc w:val="both"/>
              <w:rPr>
                <w:rFonts w:ascii="Arial" w:hAnsi="Arial" w:cs="Arial"/>
                <w:b/>
                <w:bCs/>
                <w:lang w:val="de-DE" w:eastAsia="de-DE"/>
              </w:rPr>
            </w:pPr>
            <w:r w:rsidRPr="00B4309E">
              <w:rPr>
                <w:rFonts w:ascii="Arial" w:hAnsi="Arial" w:cs="Arial"/>
                <w:b/>
                <w:bCs/>
                <w:lang w:val="de-DE" w:eastAsia="de-DE"/>
              </w:rPr>
              <w:t>Di/Do</w:t>
            </w:r>
          </w:p>
        </w:tc>
        <w:tc>
          <w:tcPr>
            <w:tcW w:w="1700" w:type="dxa"/>
            <w:noWrap/>
            <w:hideMark/>
          </w:tcPr>
          <w:p w14:paraId="60F1496E" w14:textId="77777777" w:rsidR="006D6B55" w:rsidRPr="00B4309E" w:rsidRDefault="006D6B55" w:rsidP="009D4D9B">
            <w:pPr>
              <w:jc w:val="both"/>
              <w:rPr>
                <w:rFonts w:ascii="Arial" w:hAnsi="Arial" w:cs="Arial"/>
                <w:b/>
                <w:bCs/>
                <w:lang w:val="de-DE" w:eastAsia="de-DE"/>
              </w:rPr>
            </w:pPr>
          </w:p>
        </w:tc>
        <w:tc>
          <w:tcPr>
            <w:tcW w:w="1754" w:type="dxa"/>
            <w:noWrap/>
            <w:hideMark/>
          </w:tcPr>
          <w:p w14:paraId="239AE07F" w14:textId="77777777" w:rsidR="006D6B55" w:rsidRPr="00B4309E" w:rsidRDefault="006D6B55" w:rsidP="009D4D9B">
            <w:pPr>
              <w:jc w:val="both"/>
              <w:rPr>
                <w:rFonts w:ascii="Arial" w:hAnsi="Arial" w:cs="Arial"/>
                <w:b/>
                <w:bCs/>
                <w:lang w:val="de-DE" w:eastAsia="de-DE"/>
              </w:rPr>
            </w:pPr>
          </w:p>
        </w:tc>
        <w:tc>
          <w:tcPr>
            <w:tcW w:w="1625" w:type="dxa"/>
            <w:noWrap/>
            <w:hideMark/>
          </w:tcPr>
          <w:p w14:paraId="07A33252" w14:textId="77777777" w:rsidR="006D6B55" w:rsidRPr="00B4309E" w:rsidRDefault="006D6B55" w:rsidP="009D4D9B">
            <w:pPr>
              <w:jc w:val="both"/>
              <w:rPr>
                <w:rFonts w:ascii="Arial" w:hAnsi="Arial" w:cs="Arial"/>
                <w:b/>
                <w:bCs/>
                <w:lang w:val="de-DE" w:eastAsia="de-DE"/>
              </w:rPr>
            </w:pPr>
          </w:p>
        </w:tc>
        <w:tc>
          <w:tcPr>
            <w:tcW w:w="1126" w:type="dxa"/>
            <w:noWrap/>
            <w:hideMark/>
          </w:tcPr>
          <w:p w14:paraId="1ACE2086" w14:textId="77777777" w:rsidR="006D6B55" w:rsidRPr="00B4309E" w:rsidRDefault="006D6B55" w:rsidP="009D4D9B">
            <w:pPr>
              <w:jc w:val="both"/>
              <w:rPr>
                <w:rFonts w:ascii="Arial" w:hAnsi="Arial" w:cs="Arial"/>
                <w:b/>
                <w:bCs/>
                <w:lang w:val="de-DE" w:eastAsia="de-DE"/>
              </w:rPr>
            </w:pPr>
          </w:p>
        </w:tc>
        <w:tc>
          <w:tcPr>
            <w:tcW w:w="1699" w:type="dxa"/>
            <w:noWrap/>
            <w:hideMark/>
          </w:tcPr>
          <w:p w14:paraId="70C27903" w14:textId="77777777" w:rsidR="006D6B55" w:rsidRPr="00B4309E" w:rsidRDefault="006D6B55" w:rsidP="009D4D9B">
            <w:pPr>
              <w:jc w:val="both"/>
              <w:rPr>
                <w:rFonts w:ascii="Arial" w:hAnsi="Arial" w:cs="Arial"/>
                <w:b/>
                <w:bCs/>
                <w:lang w:val="de-DE" w:eastAsia="de-DE"/>
              </w:rPr>
            </w:pPr>
          </w:p>
        </w:tc>
      </w:tr>
      <w:tr w:rsidR="006D6B55" w:rsidRPr="00B4309E" w14:paraId="1CF23D57" w14:textId="77777777" w:rsidTr="009D4D9B">
        <w:trPr>
          <w:trHeight w:val="300"/>
        </w:trPr>
        <w:tc>
          <w:tcPr>
            <w:tcW w:w="1384" w:type="dxa"/>
            <w:noWrap/>
            <w:hideMark/>
          </w:tcPr>
          <w:p w14:paraId="4F18EDC1"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 Pl. Hor.</w:t>
            </w:r>
          </w:p>
        </w:tc>
        <w:tc>
          <w:tcPr>
            <w:tcW w:w="1700" w:type="dxa"/>
            <w:noWrap/>
            <w:hideMark/>
          </w:tcPr>
          <w:p w14:paraId="0A65E1F4"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00.00 - 08.30</w:t>
            </w:r>
          </w:p>
        </w:tc>
        <w:tc>
          <w:tcPr>
            <w:tcW w:w="1754" w:type="dxa"/>
            <w:noWrap/>
            <w:hideMark/>
          </w:tcPr>
          <w:p w14:paraId="019A0325"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11.45 - 24.00</w:t>
            </w:r>
          </w:p>
        </w:tc>
        <w:tc>
          <w:tcPr>
            <w:tcW w:w="1625" w:type="dxa"/>
            <w:noWrap/>
            <w:hideMark/>
          </w:tcPr>
          <w:p w14:paraId="0C774A15" w14:textId="77777777" w:rsidR="006D6B55" w:rsidRPr="00B4309E" w:rsidRDefault="006D6B55" w:rsidP="009D4D9B">
            <w:pPr>
              <w:jc w:val="both"/>
              <w:rPr>
                <w:rFonts w:ascii="Arial" w:hAnsi="Arial" w:cs="Arial"/>
                <w:lang w:val="de-DE" w:eastAsia="de-DE"/>
              </w:rPr>
            </w:pPr>
          </w:p>
        </w:tc>
        <w:tc>
          <w:tcPr>
            <w:tcW w:w="1126" w:type="dxa"/>
            <w:noWrap/>
            <w:hideMark/>
          </w:tcPr>
          <w:p w14:paraId="5761BE7A" w14:textId="77777777" w:rsidR="006D6B55" w:rsidRPr="00B4309E" w:rsidRDefault="006D6B55" w:rsidP="009D4D9B">
            <w:pPr>
              <w:jc w:val="both"/>
              <w:rPr>
                <w:rFonts w:ascii="Arial" w:hAnsi="Arial" w:cs="Arial"/>
                <w:lang w:val="de-DE" w:eastAsia="de-DE"/>
              </w:rPr>
            </w:pPr>
          </w:p>
        </w:tc>
        <w:tc>
          <w:tcPr>
            <w:tcW w:w="1699" w:type="dxa"/>
            <w:noWrap/>
            <w:hideMark/>
          </w:tcPr>
          <w:p w14:paraId="5BD53229"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16,75</w:t>
            </w:r>
          </w:p>
        </w:tc>
      </w:tr>
      <w:tr w:rsidR="006D6B55" w:rsidRPr="00B4309E" w14:paraId="10364AAF" w14:textId="77777777" w:rsidTr="009D4D9B">
        <w:trPr>
          <w:trHeight w:val="300"/>
        </w:trPr>
        <w:tc>
          <w:tcPr>
            <w:tcW w:w="1384" w:type="dxa"/>
            <w:noWrap/>
            <w:hideMark/>
          </w:tcPr>
          <w:p w14:paraId="14280268"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 Pl. Hor.</w:t>
            </w:r>
          </w:p>
        </w:tc>
        <w:tc>
          <w:tcPr>
            <w:tcW w:w="1700" w:type="dxa"/>
            <w:noWrap/>
            <w:hideMark/>
          </w:tcPr>
          <w:p w14:paraId="5DF1146A"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07.00 - 08.30</w:t>
            </w:r>
          </w:p>
        </w:tc>
        <w:tc>
          <w:tcPr>
            <w:tcW w:w="1754" w:type="dxa"/>
            <w:noWrap/>
            <w:hideMark/>
          </w:tcPr>
          <w:p w14:paraId="04A90F09"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11.45 - 20.00</w:t>
            </w:r>
          </w:p>
        </w:tc>
        <w:tc>
          <w:tcPr>
            <w:tcW w:w="1625" w:type="dxa"/>
            <w:noWrap/>
            <w:hideMark/>
          </w:tcPr>
          <w:p w14:paraId="64B28EA7" w14:textId="77777777" w:rsidR="006D6B55" w:rsidRPr="00B4309E" w:rsidRDefault="006D6B55" w:rsidP="009D4D9B">
            <w:pPr>
              <w:jc w:val="both"/>
              <w:rPr>
                <w:rFonts w:ascii="Arial" w:hAnsi="Arial" w:cs="Arial"/>
                <w:lang w:val="de-DE" w:eastAsia="de-DE"/>
              </w:rPr>
            </w:pPr>
          </w:p>
        </w:tc>
        <w:tc>
          <w:tcPr>
            <w:tcW w:w="1126" w:type="dxa"/>
            <w:noWrap/>
            <w:hideMark/>
          </w:tcPr>
          <w:p w14:paraId="31179A53" w14:textId="77777777" w:rsidR="006D6B55" w:rsidRPr="00B4309E" w:rsidRDefault="006D6B55" w:rsidP="009D4D9B">
            <w:pPr>
              <w:jc w:val="both"/>
              <w:rPr>
                <w:rFonts w:ascii="Arial" w:hAnsi="Arial" w:cs="Arial"/>
                <w:lang w:val="de-DE" w:eastAsia="de-DE"/>
              </w:rPr>
            </w:pPr>
          </w:p>
        </w:tc>
        <w:tc>
          <w:tcPr>
            <w:tcW w:w="1699" w:type="dxa"/>
            <w:noWrap/>
            <w:hideMark/>
          </w:tcPr>
          <w:p w14:paraId="71882D14"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9,75</w:t>
            </w:r>
          </w:p>
        </w:tc>
      </w:tr>
      <w:tr w:rsidR="006D6B55" w:rsidRPr="00B4309E" w14:paraId="6F82ED8D" w14:textId="77777777" w:rsidTr="009D4D9B">
        <w:trPr>
          <w:trHeight w:val="300"/>
        </w:trPr>
        <w:tc>
          <w:tcPr>
            <w:tcW w:w="1384" w:type="dxa"/>
            <w:noWrap/>
          </w:tcPr>
          <w:p w14:paraId="0DDBDD24"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3. Pl. Hor.</w:t>
            </w:r>
          </w:p>
        </w:tc>
        <w:tc>
          <w:tcPr>
            <w:tcW w:w="1700" w:type="dxa"/>
            <w:noWrap/>
          </w:tcPr>
          <w:p w14:paraId="46BF5F15"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12.00 - 20.00</w:t>
            </w:r>
          </w:p>
        </w:tc>
        <w:tc>
          <w:tcPr>
            <w:tcW w:w="1754" w:type="dxa"/>
            <w:noWrap/>
          </w:tcPr>
          <w:p w14:paraId="36AF7A87" w14:textId="77777777" w:rsidR="006D6B55" w:rsidRPr="00B4309E" w:rsidRDefault="006D6B55" w:rsidP="009D4D9B">
            <w:pPr>
              <w:jc w:val="both"/>
              <w:rPr>
                <w:rFonts w:ascii="Arial" w:hAnsi="Arial" w:cs="Arial"/>
                <w:lang w:val="de-DE" w:eastAsia="de-DE"/>
              </w:rPr>
            </w:pPr>
          </w:p>
        </w:tc>
        <w:tc>
          <w:tcPr>
            <w:tcW w:w="1625" w:type="dxa"/>
            <w:noWrap/>
          </w:tcPr>
          <w:p w14:paraId="04FC54FA" w14:textId="77777777" w:rsidR="006D6B55" w:rsidRPr="00B4309E" w:rsidRDefault="006D6B55" w:rsidP="009D4D9B">
            <w:pPr>
              <w:jc w:val="both"/>
              <w:rPr>
                <w:rFonts w:ascii="Arial" w:hAnsi="Arial" w:cs="Arial"/>
                <w:lang w:val="de-DE" w:eastAsia="de-DE"/>
              </w:rPr>
            </w:pPr>
          </w:p>
        </w:tc>
        <w:tc>
          <w:tcPr>
            <w:tcW w:w="1126" w:type="dxa"/>
            <w:noWrap/>
          </w:tcPr>
          <w:p w14:paraId="5F54BCAE" w14:textId="77777777" w:rsidR="006D6B55" w:rsidRPr="00B4309E" w:rsidRDefault="006D6B55" w:rsidP="009D4D9B">
            <w:pPr>
              <w:jc w:val="both"/>
              <w:rPr>
                <w:rFonts w:ascii="Arial" w:hAnsi="Arial" w:cs="Arial"/>
                <w:lang w:val="de-DE" w:eastAsia="de-DE"/>
              </w:rPr>
            </w:pPr>
          </w:p>
        </w:tc>
        <w:tc>
          <w:tcPr>
            <w:tcW w:w="1699" w:type="dxa"/>
            <w:noWrap/>
          </w:tcPr>
          <w:p w14:paraId="50D75273"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8</w:t>
            </w:r>
          </w:p>
        </w:tc>
      </w:tr>
    </w:tbl>
    <w:p w14:paraId="0CE02A05" w14:textId="77777777" w:rsidR="006D6B55" w:rsidRPr="00B4309E" w:rsidRDefault="006D6B55" w:rsidP="006D6B55">
      <w:pPr>
        <w:jc w:val="both"/>
        <w:rPr>
          <w:rFonts w:ascii="Arial" w:eastAsia="Times New Roman" w:hAnsi="Arial" w:cs="Arial"/>
          <w:lang w:val="de-CH" w:eastAsia="de-DE"/>
        </w:rPr>
      </w:pPr>
      <w:r w:rsidRPr="00B4309E">
        <w:rPr>
          <w:rFonts w:ascii="Arial" w:eastAsia="Times New Roman" w:hAnsi="Arial" w:cs="Arial"/>
          <w:lang w:val="de-CH" w:eastAsia="de-DE"/>
        </w:rPr>
        <w:t>Der Umfang der Stunden für die Grundbetreuung für den accueil psychiatrique umfasst somit   11.641 Stunden.</w:t>
      </w:r>
    </w:p>
    <w:p w14:paraId="0EB8B598" w14:textId="77777777" w:rsidR="006D6B55" w:rsidRPr="00B4309E" w:rsidRDefault="006D6B55" w:rsidP="006D6B55">
      <w:pPr>
        <w:jc w:val="both"/>
        <w:rPr>
          <w:rFonts w:ascii="Arial" w:eastAsia="Times New Roman" w:hAnsi="Arial" w:cs="Arial"/>
          <w:lang w:val="de-CH" w:eastAsia="de-DE"/>
        </w:rPr>
      </w:pPr>
      <w:r w:rsidRPr="00B4309E">
        <w:rPr>
          <w:rFonts w:ascii="Arial" w:eastAsia="Times New Roman" w:hAnsi="Arial" w:cs="Arial"/>
          <w:lang w:val="de-CH" w:eastAsia="de-DE"/>
        </w:rPr>
        <w:t xml:space="preserve">Inhaltlich sind die Gruppenleistungen der Betreuung im accueil psychothérapeutique die gleichen wie im accueil de base oder orthopédagogique. Jedoch werden durch den erhöhten Bedarf der Adressaten zusätzliche personelle Ressourcen benötigt um die gleichen Leistungen durchführen zu können. </w:t>
      </w:r>
    </w:p>
    <w:p w14:paraId="5F1B4F66" w14:textId="77777777" w:rsidR="006D6B55" w:rsidRPr="00B4309E" w:rsidRDefault="006D6B55" w:rsidP="00E00DAE">
      <w:pPr>
        <w:pStyle w:val="ListParagraph"/>
        <w:numPr>
          <w:ilvl w:val="0"/>
          <w:numId w:val="14"/>
        </w:numPr>
        <w:spacing w:after="200" w:line="276" w:lineRule="auto"/>
        <w:jc w:val="both"/>
        <w:rPr>
          <w:rFonts w:ascii="Arial" w:eastAsia="Times New Roman" w:hAnsi="Arial" w:cs="Arial"/>
          <w:b/>
          <w:i/>
          <w:lang w:val="de-DE" w:eastAsia="de-DE"/>
        </w:rPr>
      </w:pPr>
      <w:r w:rsidRPr="00B4309E">
        <w:rPr>
          <w:rFonts w:ascii="Arial" w:eastAsia="Times New Roman" w:hAnsi="Arial" w:cs="Arial"/>
          <w:b/>
          <w:i/>
          <w:lang w:val="de-DE" w:eastAsia="de-DE"/>
        </w:rPr>
        <w:t>Darstellung Grundbetreuung accueil de moins de trois ans</w:t>
      </w:r>
    </w:p>
    <w:tbl>
      <w:tblPr>
        <w:tblStyle w:val="Grilledutableau1"/>
        <w:tblW w:w="0" w:type="auto"/>
        <w:tblLook w:val="04A0" w:firstRow="1" w:lastRow="0" w:firstColumn="1" w:lastColumn="0" w:noHBand="0" w:noVBand="1"/>
      </w:tblPr>
      <w:tblGrid>
        <w:gridCol w:w="1345"/>
        <w:gridCol w:w="1649"/>
        <w:gridCol w:w="1702"/>
        <w:gridCol w:w="1327"/>
        <w:gridCol w:w="1513"/>
        <w:gridCol w:w="1480"/>
      </w:tblGrid>
      <w:tr w:rsidR="006D6B55" w:rsidRPr="00B4309E" w14:paraId="09FEF7FD" w14:textId="77777777" w:rsidTr="009D4D9B">
        <w:trPr>
          <w:trHeight w:val="300"/>
        </w:trPr>
        <w:tc>
          <w:tcPr>
            <w:tcW w:w="1384" w:type="dxa"/>
            <w:noWrap/>
            <w:hideMark/>
          </w:tcPr>
          <w:p w14:paraId="35C1EB53" w14:textId="77777777" w:rsidR="006D6B55" w:rsidRPr="00B4309E" w:rsidRDefault="006D6B55" w:rsidP="009D4D9B">
            <w:pPr>
              <w:jc w:val="both"/>
              <w:rPr>
                <w:rFonts w:ascii="Arial" w:hAnsi="Arial" w:cs="Arial"/>
                <w:b/>
                <w:bCs/>
                <w:sz w:val="20"/>
                <w:szCs w:val="20"/>
                <w:lang w:val="de-DE" w:eastAsia="de-DE"/>
              </w:rPr>
            </w:pPr>
            <w:r w:rsidRPr="00B4309E">
              <w:rPr>
                <w:rFonts w:ascii="Arial" w:hAnsi="Arial" w:cs="Arial"/>
                <w:b/>
                <w:bCs/>
                <w:sz w:val="20"/>
                <w:szCs w:val="20"/>
                <w:lang w:val="de-DE" w:eastAsia="de-DE"/>
              </w:rPr>
              <w:lastRenderedPageBreak/>
              <w:t>Ferien</w:t>
            </w:r>
          </w:p>
        </w:tc>
        <w:tc>
          <w:tcPr>
            <w:tcW w:w="1700" w:type="dxa"/>
            <w:noWrap/>
            <w:hideMark/>
          </w:tcPr>
          <w:p w14:paraId="6B6D9EE0" w14:textId="77777777" w:rsidR="006D6B55" w:rsidRPr="00B4309E" w:rsidRDefault="006D6B55" w:rsidP="009D4D9B">
            <w:pPr>
              <w:jc w:val="both"/>
              <w:rPr>
                <w:rFonts w:ascii="Arial" w:hAnsi="Arial" w:cs="Arial"/>
                <w:b/>
                <w:bCs/>
                <w:sz w:val="20"/>
                <w:szCs w:val="20"/>
                <w:lang w:val="de-DE" w:eastAsia="de-DE"/>
              </w:rPr>
            </w:pPr>
          </w:p>
        </w:tc>
        <w:tc>
          <w:tcPr>
            <w:tcW w:w="1754" w:type="dxa"/>
            <w:noWrap/>
            <w:hideMark/>
          </w:tcPr>
          <w:p w14:paraId="6774DB67" w14:textId="77777777" w:rsidR="006D6B55" w:rsidRPr="00B4309E" w:rsidRDefault="006D6B55" w:rsidP="009D4D9B">
            <w:pPr>
              <w:jc w:val="both"/>
              <w:rPr>
                <w:rFonts w:ascii="Arial" w:hAnsi="Arial" w:cs="Arial"/>
                <w:b/>
                <w:bCs/>
                <w:sz w:val="20"/>
                <w:szCs w:val="20"/>
                <w:lang w:val="de-DE" w:eastAsia="de-DE"/>
              </w:rPr>
            </w:pPr>
          </w:p>
        </w:tc>
        <w:tc>
          <w:tcPr>
            <w:tcW w:w="1366" w:type="dxa"/>
            <w:noWrap/>
            <w:hideMark/>
          </w:tcPr>
          <w:p w14:paraId="0911EB25" w14:textId="77777777" w:rsidR="006D6B55" w:rsidRPr="00B4309E" w:rsidRDefault="006D6B55" w:rsidP="009D4D9B">
            <w:pPr>
              <w:jc w:val="both"/>
              <w:rPr>
                <w:rFonts w:ascii="Arial" w:hAnsi="Arial" w:cs="Arial"/>
                <w:b/>
                <w:bCs/>
                <w:sz w:val="20"/>
                <w:szCs w:val="20"/>
                <w:lang w:val="de-DE" w:eastAsia="de-DE"/>
              </w:rPr>
            </w:pPr>
          </w:p>
        </w:tc>
        <w:tc>
          <w:tcPr>
            <w:tcW w:w="1559" w:type="dxa"/>
            <w:noWrap/>
            <w:hideMark/>
          </w:tcPr>
          <w:p w14:paraId="0F768D10" w14:textId="77777777" w:rsidR="006D6B55" w:rsidRPr="00B4309E" w:rsidRDefault="006D6B55" w:rsidP="009D4D9B">
            <w:pPr>
              <w:jc w:val="both"/>
              <w:rPr>
                <w:rFonts w:ascii="Arial" w:hAnsi="Arial" w:cs="Arial"/>
                <w:b/>
                <w:bCs/>
                <w:sz w:val="20"/>
                <w:szCs w:val="20"/>
                <w:lang w:val="de-DE" w:eastAsia="de-DE"/>
              </w:rPr>
            </w:pPr>
            <w:r w:rsidRPr="00B4309E">
              <w:rPr>
                <w:rFonts w:ascii="Arial" w:hAnsi="Arial" w:cs="Arial"/>
                <w:b/>
                <w:bCs/>
                <w:sz w:val="20"/>
                <w:szCs w:val="20"/>
                <w:lang w:val="de-DE" w:eastAsia="de-DE"/>
              </w:rPr>
              <w:t>nuit veillante</w:t>
            </w:r>
          </w:p>
        </w:tc>
        <w:tc>
          <w:tcPr>
            <w:tcW w:w="1525" w:type="dxa"/>
            <w:noWrap/>
            <w:hideMark/>
          </w:tcPr>
          <w:p w14:paraId="520E4F24" w14:textId="77777777" w:rsidR="006D6B55" w:rsidRPr="00B4309E" w:rsidRDefault="006D6B55" w:rsidP="009D4D9B">
            <w:pPr>
              <w:jc w:val="both"/>
              <w:rPr>
                <w:rFonts w:ascii="Arial" w:hAnsi="Arial" w:cs="Arial"/>
                <w:b/>
                <w:bCs/>
                <w:sz w:val="20"/>
                <w:szCs w:val="20"/>
                <w:lang w:val="de-DE" w:eastAsia="de-DE"/>
              </w:rPr>
            </w:pPr>
            <w:r w:rsidRPr="00B4309E">
              <w:rPr>
                <w:rFonts w:ascii="Arial" w:hAnsi="Arial" w:cs="Arial"/>
                <w:b/>
                <w:bCs/>
                <w:sz w:val="20"/>
                <w:szCs w:val="20"/>
                <w:lang w:val="de-DE" w:eastAsia="de-DE"/>
              </w:rPr>
              <w:t>nuit dormante</w:t>
            </w:r>
          </w:p>
        </w:tc>
      </w:tr>
      <w:tr w:rsidR="006D6B55" w:rsidRPr="00B4309E" w14:paraId="30F74175" w14:textId="77777777" w:rsidTr="009D4D9B">
        <w:trPr>
          <w:trHeight w:val="300"/>
        </w:trPr>
        <w:tc>
          <w:tcPr>
            <w:tcW w:w="1384" w:type="dxa"/>
            <w:noWrap/>
          </w:tcPr>
          <w:p w14:paraId="157C6B92" w14:textId="77777777" w:rsidR="006D6B55" w:rsidRPr="00B4309E" w:rsidRDefault="006D6B55" w:rsidP="009D4D9B">
            <w:pPr>
              <w:jc w:val="both"/>
              <w:rPr>
                <w:rFonts w:ascii="Arial" w:hAnsi="Arial" w:cs="Arial"/>
                <w:b/>
                <w:bCs/>
                <w:lang w:val="de-DE" w:eastAsia="de-DE"/>
              </w:rPr>
            </w:pPr>
            <w:r w:rsidRPr="00B4309E">
              <w:rPr>
                <w:rFonts w:ascii="Arial" w:hAnsi="Arial" w:cs="Arial"/>
                <w:b/>
                <w:bCs/>
                <w:lang w:val="de-DE" w:eastAsia="de-DE"/>
              </w:rPr>
              <w:t>Mo-FR</w:t>
            </w:r>
          </w:p>
        </w:tc>
        <w:tc>
          <w:tcPr>
            <w:tcW w:w="1700" w:type="dxa"/>
            <w:noWrap/>
          </w:tcPr>
          <w:p w14:paraId="61377E87" w14:textId="77777777" w:rsidR="006D6B55" w:rsidRPr="00B4309E" w:rsidRDefault="006D6B55" w:rsidP="009D4D9B">
            <w:pPr>
              <w:jc w:val="both"/>
              <w:rPr>
                <w:rFonts w:ascii="Arial" w:hAnsi="Arial" w:cs="Arial"/>
                <w:b/>
                <w:bCs/>
                <w:lang w:val="de-DE" w:eastAsia="de-DE"/>
              </w:rPr>
            </w:pPr>
          </w:p>
        </w:tc>
        <w:tc>
          <w:tcPr>
            <w:tcW w:w="1754" w:type="dxa"/>
            <w:noWrap/>
          </w:tcPr>
          <w:p w14:paraId="28FDED9E" w14:textId="77777777" w:rsidR="006D6B55" w:rsidRPr="00B4309E" w:rsidRDefault="006D6B55" w:rsidP="009D4D9B">
            <w:pPr>
              <w:jc w:val="both"/>
              <w:rPr>
                <w:rFonts w:ascii="Arial" w:hAnsi="Arial" w:cs="Arial"/>
                <w:b/>
                <w:bCs/>
                <w:lang w:val="de-DE" w:eastAsia="de-DE"/>
              </w:rPr>
            </w:pPr>
          </w:p>
        </w:tc>
        <w:tc>
          <w:tcPr>
            <w:tcW w:w="1366" w:type="dxa"/>
            <w:noWrap/>
          </w:tcPr>
          <w:p w14:paraId="30918171" w14:textId="77777777" w:rsidR="006D6B55" w:rsidRPr="00B4309E" w:rsidRDefault="006D6B55" w:rsidP="009D4D9B">
            <w:pPr>
              <w:jc w:val="both"/>
              <w:rPr>
                <w:rFonts w:ascii="Arial" w:hAnsi="Arial" w:cs="Arial"/>
                <w:b/>
                <w:bCs/>
                <w:lang w:val="de-DE" w:eastAsia="de-DE"/>
              </w:rPr>
            </w:pPr>
          </w:p>
        </w:tc>
        <w:tc>
          <w:tcPr>
            <w:tcW w:w="1559" w:type="dxa"/>
            <w:noWrap/>
          </w:tcPr>
          <w:p w14:paraId="591FAAFC" w14:textId="77777777" w:rsidR="006D6B55" w:rsidRPr="00B4309E" w:rsidRDefault="006D6B55" w:rsidP="009D4D9B">
            <w:pPr>
              <w:jc w:val="both"/>
              <w:rPr>
                <w:rFonts w:ascii="Arial" w:hAnsi="Arial" w:cs="Arial"/>
                <w:b/>
                <w:bCs/>
                <w:lang w:val="de-DE" w:eastAsia="de-DE"/>
              </w:rPr>
            </w:pPr>
          </w:p>
        </w:tc>
        <w:tc>
          <w:tcPr>
            <w:tcW w:w="1525" w:type="dxa"/>
            <w:noWrap/>
          </w:tcPr>
          <w:p w14:paraId="2EEF64B5" w14:textId="77777777" w:rsidR="006D6B55" w:rsidRPr="00B4309E" w:rsidRDefault="006D6B55" w:rsidP="009D4D9B">
            <w:pPr>
              <w:jc w:val="both"/>
              <w:rPr>
                <w:rFonts w:ascii="Arial" w:hAnsi="Arial" w:cs="Arial"/>
                <w:b/>
                <w:bCs/>
                <w:lang w:val="de-DE" w:eastAsia="de-DE"/>
              </w:rPr>
            </w:pPr>
          </w:p>
        </w:tc>
      </w:tr>
      <w:tr w:rsidR="006D6B55" w:rsidRPr="00B4309E" w14:paraId="481F0FA1" w14:textId="77777777" w:rsidTr="009D4D9B">
        <w:trPr>
          <w:trHeight w:val="300"/>
        </w:trPr>
        <w:tc>
          <w:tcPr>
            <w:tcW w:w="1384" w:type="dxa"/>
            <w:noWrap/>
            <w:hideMark/>
          </w:tcPr>
          <w:p w14:paraId="1896E6D8"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 Pl. Hor.</w:t>
            </w:r>
          </w:p>
        </w:tc>
        <w:tc>
          <w:tcPr>
            <w:tcW w:w="1700" w:type="dxa"/>
            <w:noWrap/>
            <w:hideMark/>
          </w:tcPr>
          <w:p w14:paraId="7022AEED"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00.00 - 24.00</w:t>
            </w:r>
          </w:p>
        </w:tc>
        <w:tc>
          <w:tcPr>
            <w:tcW w:w="1754" w:type="dxa"/>
            <w:noWrap/>
            <w:hideMark/>
          </w:tcPr>
          <w:p w14:paraId="7D9DBEB8" w14:textId="77777777" w:rsidR="006D6B55" w:rsidRPr="00B4309E" w:rsidRDefault="006D6B55" w:rsidP="009D4D9B">
            <w:pPr>
              <w:jc w:val="both"/>
              <w:rPr>
                <w:rFonts w:ascii="Arial" w:hAnsi="Arial" w:cs="Arial"/>
                <w:lang w:val="de-DE" w:eastAsia="de-DE"/>
              </w:rPr>
            </w:pPr>
          </w:p>
        </w:tc>
        <w:tc>
          <w:tcPr>
            <w:tcW w:w="1366" w:type="dxa"/>
            <w:noWrap/>
            <w:hideMark/>
          </w:tcPr>
          <w:p w14:paraId="27AA862A" w14:textId="77777777" w:rsidR="006D6B55" w:rsidRPr="00B4309E" w:rsidRDefault="006D6B55" w:rsidP="009D4D9B">
            <w:pPr>
              <w:jc w:val="both"/>
              <w:rPr>
                <w:rFonts w:ascii="Arial" w:hAnsi="Arial" w:cs="Arial"/>
                <w:lang w:val="de-DE" w:eastAsia="de-DE"/>
              </w:rPr>
            </w:pPr>
          </w:p>
        </w:tc>
        <w:tc>
          <w:tcPr>
            <w:tcW w:w="1559" w:type="dxa"/>
            <w:noWrap/>
            <w:hideMark/>
          </w:tcPr>
          <w:p w14:paraId="53E9D3B2"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24</w:t>
            </w:r>
          </w:p>
        </w:tc>
        <w:tc>
          <w:tcPr>
            <w:tcW w:w="1525" w:type="dxa"/>
            <w:noWrap/>
            <w:hideMark/>
          </w:tcPr>
          <w:p w14:paraId="4C6B36B8" w14:textId="77777777" w:rsidR="006D6B55" w:rsidRPr="00B4309E" w:rsidRDefault="006D6B55" w:rsidP="009D4D9B">
            <w:pPr>
              <w:jc w:val="both"/>
              <w:rPr>
                <w:rFonts w:ascii="Arial" w:hAnsi="Arial" w:cs="Arial"/>
                <w:lang w:val="de-DE" w:eastAsia="de-DE"/>
              </w:rPr>
            </w:pPr>
          </w:p>
        </w:tc>
      </w:tr>
      <w:tr w:rsidR="006D6B55" w:rsidRPr="00B4309E" w14:paraId="1152A3B0" w14:textId="77777777" w:rsidTr="009D4D9B">
        <w:trPr>
          <w:trHeight w:val="300"/>
        </w:trPr>
        <w:tc>
          <w:tcPr>
            <w:tcW w:w="1384" w:type="dxa"/>
            <w:noWrap/>
            <w:hideMark/>
          </w:tcPr>
          <w:p w14:paraId="6AA764B5"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 Pl. Hor.</w:t>
            </w:r>
          </w:p>
        </w:tc>
        <w:tc>
          <w:tcPr>
            <w:tcW w:w="1700" w:type="dxa"/>
            <w:noWrap/>
            <w:hideMark/>
          </w:tcPr>
          <w:p w14:paraId="32CF7010"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00.00 - 24.00</w:t>
            </w:r>
          </w:p>
        </w:tc>
        <w:tc>
          <w:tcPr>
            <w:tcW w:w="1754" w:type="dxa"/>
            <w:noWrap/>
            <w:hideMark/>
          </w:tcPr>
          <w:p w14:paraId="5B0AD666" w14:textId="77777777" w:rsidR="006D6B55" w:rsidRPr="00B4309E" w:rsidRDefault="006D6B55" w:rsidP="009D4D9B">
            <w:pPr>
              <w:jc w:val="both"/>
              <w:rPr>
                <w:rFonts w:ascii="Arial" w:hAnsi="Arial" w:cs="Arial"/>
                <w:lang w:val="de-DE" w:eastAsia="de-DE"/>
              </w:rPr>
            </w:pPr>
          </w:p>
        </w:tc>
        <w:tc>
          <w:tcPr>
            <w:tcW w:w="1366" w:type="dxa"/>
            <w:noWrap/>
            <w:hideMark/>
          </w:tcPr>
          <w:p w14:paraId="49CFF6EC" w14:textId="77777777" w:rsidR="006D6B55" w:rsidRPr="00B4309E" w:rsidRDefault="006D6B55" w:rsidP="009D4D9B">
            <w:pPr>
              <w:jc w:val="both"/>
              <w:rPr>
                <w:rFonts w:ascii="Arial" w:hAnsi="Arial" w:cs="Arial"/>
                <w:lang w:val="de-DE" w:eastAsia="de-DE"/>
              </w:rPr>
            </w:pPr>
          </w:p>
        </w:tc>
        <w:tc>
          <w:tcPr>
            <w:tcW w:w="1559" w:type="dxa"/>
            <w:noWrap/>
            <w:hideMark/>
          </w:tcPr>
          <w:p w14:paraId="4A409CD7" w14:textId="77777777" w:rsidR="006D6B55" w:rsidRPr="00B4309E" w:rsidRDefault="006D6B55" w:rsidP="009D4D9B">
            <w:pPr>
              <w:jc w:val="both"/>
              <w:rPr>
                <w:rFonts w:ascii="Arial" w:hAnsi="Arial" w:cs="Arial"/>
                <w:lang w:val="de-DE" w:eastAsia="de-DE"/>
              </w:rPr>
            </w:pPr>
          </w:p>
        </w:tc>
        <w:tc>
          <w:tcPr>
            <w:tcW w:w="1525" w:type="dxa"/>
            <w:noWrap/>
            <w:hideMark/>
          </w:tcPr>
          <w:p w14:paraId="2BCDCD88"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20</w:t>
            </w:r>
          </w:p>
        </w:tc>
      </w:tr>
      <w:tr w:rsidR="006D6B55" w:rsidRPr="00B4309E" w14:paraId="620785E4" w14:textId="77777777" w:rsidTr="009D4D9B">
        <w:trPr>
          <w:trHeight w:val="290"/>
        </w:trPr>
        <w:tc>
          <w:tcPr>
            <w:tcW w:w="1384" w:type="dxa"/>
            <w:noWrap/>
          </w:tcPr>
          <w:p w14:paraId="2A5E6324"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3. Pl. Hor.</w:t>
            </w:r>
          </w:p>
        </w:tc>
        <w:tc>
          <w:tcPr>
            <w:tcW w:w="1700" w:type="dxa"/>
            <w:noWrap/>
          </w:tcPr>
          <w:p w14:paraId="020E2B82"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09.00 - 17.00</w:t>
            </w:r>
          </w:p>
        </w:tc>
        <w:tc>
          <w:tcPr>
            <w:tcW w:w="1754" w:type="dxa"/>
            <w:noWrap/>
          </w:tcPr>
          <w:p w14:paraId="74A7BC04" w14:textId="77777777" w:rsidR="006D6B55" w:rsidRPr="00B4309E" w:rsidRDefault="006D6B55" w:rsidP="009D4D9B">
            <w:pPr>
              <w:jc w:val="both"/>
              <w:rPr>
                <w:rFonts w:ascii="Arial" w:hAnsi="Arial" w:cs="Arial"/>
                <w:lang w:val="de-DE" w:eastAsia="de-DE"/>
              </w:rPr>
            </w:pPr>
          </w:p>
        </w:tc>
        <w:tc>
          <w:tcPr>
            <w:tcW w:w="1366" w:type="dxa"/>
            <w:noWrap/>
          </w:tcPr>
          <w:p w14:paraId="61E4E295" w14:textId="77777777" w:rsidR="006D6B55" w:rsidRPr="00B4309E" w:rsidRDefault="006D6B55" w:rsidP="009D4D9B">
            <w:pPr>
              <w:jc w:val="both"/>
              <w:rPr>
                <w:rFonts w:ascii="Arial" w:hAnsi="Arial" w:cs="Arial"/>
                <w:lang w:val="de-DE" w:eastAsia="de-DE"/>
              </w:rPr>
            </w:pPr>
          </w:p>
        </w:tc>
        <w:tc>
          <w:tcPr>
            <w:tcW w:w="1559" w:type="dxa"/>
            <w:noWrap/>
          </w:tcPr>
          <w:p w14:paraId="24D56C16"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8</w:t>
            </w:r>
          </w:p>
        </w:tc>
        <w:tc>
          <w:tcPr>
            <w:tcW w:w="1525" w:type="dxa"/>
            <w:noWrap/>
          </w:tcPr>
          <w:p w14:paraId="2AA0486F" w14:textId="77777777" w:rsidR="006D6B55" w:rsidRPr="00B4309E" w:rsidRDefault="006D6B55" w:rsidP="009D4D9B">
            <w:pPr>
              <w:jc w:val="both"/>
              <w:rPr>
                <w:rFonts w:ascii="Arial" w:hAnsi="Arial" w:cs="Arial"/>
                <w:lang w:val="de-DE" w:eastAsia="de-DE"/>
              </w:rPr>
            </w:pPr>
          </w:p>
        </w:tc>
      </w:tr>
      <w:tr w:rsidR="006D6B55" w:rsidRPr="00B4309E" w14:paraId="1A7CB5EC" w14:textId="77777777" w:rsidTr="009D4D9B">
        <w:trPr>
          <w:trHeight w:val="290"/>
        </w:trPr>
        <w:tc>
          <w:tcPr>
            <w:tcW w:w="1384" w:type="dxa"/>
            <w:noWrap/>
            <w:hideMark/>
          </w:tcPr>
          <w:p w14:paraId="55A8652D" w14:textId="77777777" w:rsidR="006D6B55" w:rsidRPr="00B4309E" w:rsidRDefault="006D6B55" w:rsidP="009D4D9B">
            <w:pPr>
              <w:jc w:val="both"/>
              <w:rPr>
                <w:rFonts w:ascii="Arial" w:hAnsi="Arial" w:cs="Arial"/>
                <w:b/>
                <w:lang w:val="de-DE" w:eastAsia="de-DE"/>
              </w:rPr>
            </w:pPr>
            <w:r w:rsidRPr="00B4309E">
              <w:rPr>
                <w:rFonts w:ascii="Arial" w:hAnsi="Arial" w:cs="Arial"/>
                <w:b/>
                <w:lang w:val="de-DE" w:eastAsia="de-DE"/>
              </w:rPr>
              <w:t>Sa/So</w:t>
            </w:r>
          </w:p>
        </w:tc>
        <w:tc>
          <w:tcPr>
            <w:tcW w:w="1700" w:type="dxa"/>
            <w:noWrap/>
            <w:hideMark/>
          </w:tcPr>
          <w:p w14:paraId="383E5806" w14:textId="77777777" w:rsidR="006D6B55" w:rsidRPr="00B4309E" w:rsidRDefault="006D6B55" w:rsidP="009D4D9B">
            <w:pPr>
              <w:jc w:val="both"/>
              <w:rPr>
                <w:rFonts w:ascii="Arial" w:hAnsi="Arial" w:cs="Arial"/>
                <w:b/>
                <w:lang w:val="de-DE" w:eastAsia="de-DE"/>
              </w:rPr>
            </w:pPr>
          </w:p>
        </w:tc>
        <w:tc>
          <w:tcPr>
            <w:tcW w:w="1754" w:type="dxa"/>
            <w:noWrap/>
            <w:hideMark/>
          </w:tcPr>
          <w:p w14:paraId="4AC3AE81" w14:textId="77777777" w:rsidR="006D6B55" w:rsidRPr="00B4309E" w:rsidRDefault="006D6B55" w:rsidP="009D4D9B">
            <w:pPr>
              <w:jc w:val="both"/>
              <w:rPr>
                <w:rFonts w:ascii="Arial" w:hAnsi="Arial" w:cs="Arial"/>
                <w:b/>
                <w:lang w:val="de-DE" w:eastAsia="de-DE"/>
              </w:rPr>
            </w:pPr>
          </w:p>
        </w:tc>
        <w:tc>
          <w:tcPr>
            <w:tcW w:w="1366" w:type="dxa"/>
            <w:noWrap/>
            <w:hideMark/>
          </w:tcPr>
          <w:p w14:paraId="500A59E9" w14:textId="77777777" w:rsidR="006D6B55" w:rsidRPr="00B4309E" w:rsidRDefault="006D6B55" w:rsidP="009D4D9B">
            <w:pPr>
              <w:jc w:val="both"/>
              <w:rPr>
                <w:rFonts w:ascii="Arial" w:hAnsi="Arial" w:cs="Arial"/>
                <w:b/>
                <w:lang w:val="de-DE" w:eastAsia="de-DE"/>
              </w:rPr>
            </w:pPr>
          </w:p>
        </w:tc>
        <w:tc>
          <w:tcPr>
            <w:tcW w:w="1559" w:type="dxa"/>
            <w:noWrap/>
            <w:hideMark/>
          </w:tcPr>
          <w:p w14:paraId="382831B0" w14:textId="77777777" w:rsidR="006D6B55" w:rsidRPr="00B4309E" w:rsidRDefault="006D6B55" w:rsidP="009D4D9B">
            <w:pPr>
              <w:jc w:val="both"/>
              <w:rPr>
                <w:rFonts w:ascii="Arial" w:hAnsi="Arial" w:cs="Arial"/>
                <w:b/>
                <w:lang w:val="de-DE" w:eastAsia="de-DE"/>
              </w:rPr>
            </w:pPr>
          </w:p>
        </w:tc>
        <w:tc>
          <w:tcPr>
            <w:tcW w:w="1525" w:type="dxa"/>
            <w:noWrap/>
            <w:hideMark/>
          </w:tcPr>
          <w:p w14:paraId="7906F1F1" w14:textId="77777777" w:rsidR="006D6B55" w:rsidRPr="00B4309E" w:rsidRDefault="006D6B55" w:rsidP="009D4D9B">
            <w:pPr>
              <w:jc w:val="both"/>
              <w:rPr>
                <w:rFonts w:ascii="Arial" w:hAnsi="Arial" w:cs="Arial"/>
                <w:b/>
                <w:lang w:val="de-DE" w:eastAsia="de-DE"/>
              </w:rPr>
            </w:pPr>
          </w:p>
        </w:tc>
      </w:tr>
      <w:tr w:rsidR="006D6B55" w:rsidRPr="00B4309E" w14:paraId="787B63C7" w14:textId="77777777" w:rsidTr="009D4D9B">
        <w:trPr>
          <w:trHeight w:val="290"/>
        </w:trPr>
        <w:tc>
          <w:tcPr>
            <w:tcW w:w="1384" w:type="dxa"/>
            <w:noWrap/>
          </w:tcPr>
          <w:p w14:paraId="3D5BCC84"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 Pl. Hor.</w:t>
            </w:r>
          </w:p>
        </w:tc>
        <w:tc>
          <w:tcPr>
            <w:tcW w:w="1700" w:type="dxa"/>
            <w:noWrap/>
          </w:tcPr>
          <w:p w14:paraId="05C1BD1F"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00.00 - 24.00</w:t>
            </w:r>
          </w:p>
        </w:tc>
        <w:tc>
          <w:tcPr>
            <w:tcW w:w="1754" w:type="dxa"/>
            <w:noWrap/>
          </w:tcPr>
          <w:p w14:paraId="74810794" w14:textId="77777777" w:rsidR="006D6B55" w:rsidRPr="00B4309E" w:rsidRDefault="006D6B55" w:rsidP="009D4D9B">
            <w:pPr>
              <w:jc w:val="both"/>
              <w:rPr>
                <w:rFonts w:ascii="Arial" w:hAnsi="Arial" w:cs="Arial"/>
                <w:lang w:val="de-DE" w:eastAsia="de-DE"/>
              </w:rPr>
            </w:pPr>
          </w:p>
        </w:tc>
        <w:tc>
          <w:tcPr>
            <w:tcW w:w="1366" w:type="dxa"/>
            <w:noWrap/>
          </w:tcPr>
          <w:p w14:paraId="150CB73F" w14:textId="77777777" w:rsidR="006D6B55" w:rsidRPr="00B4309E" w:rsidRDefault="006D6B55" w:rsidP="009D4D9B">
            <w:pPr>
              <w:jc w:val="both"/>
              <w:rPr>
                <w:rFonts w:ascii="Arial" w:hAnsi="Arial" w:cs="Arial"/>
                <w:lang w:val="de-DE" w:eastAsia="de-DE"/>
              </w:rPr>
            </w:pPr>
          </w:p>
        </w:tc>
        <w:tc>
          <w:tcPr>
            <w:tcW w:w="1559" w:type="dxa"/>
            <w:noWrap/>
          </w:tcPr>
          <w:p w14:paraId="23DEB6BE"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24</w:t>
            </w:r>
          </w:p>
        </w:tc>
        <w:tc>
          <w:tcPr>
            <w:tcW w:w="1525" w:type="dxa"/>
            <w:noWrap/>
          </w:tcPr>
          <w:p w14:paraId="32155C1C" w14:textId="77777777" w:rsidR="006D6B55" w:rsidRPr="00B4309E" w:rsidRDefault="006D6B55" w:rsidP="009D4D9B">
            <w:pPr>
              <w:jc w:val="both"/>
              <w:rPr>
                <w:rFonts w:ascii="Arial" w:hAnsi="Arial" w:cs="Arial"/>
                <w:lang w:val="de-DE" w:eastAsia="de-DE"/>
              </w:rPr>
            </w:pPr>
          </w:p>
        </w:tc>
      </w:tr>
      <w:tr w:rsidR="006D6B55" w:rsidRPr="00B4309E" w14:paraId="2811916A" w14:textId="77777777" w:rsidTr="009D4D9B">
        <w:trPr>
          <w:trHeight w:val="290"/>
        </w:trPr>
        <w:tc>
          <w:tcPr>
            <w:tcW w:w="1384" w:type="dxa"/>
            <w:noWrap/>
          </w:tcPr>
          <w:p w14:paraId="30AFBFAE"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 Pl. Hor.</w:t>
            </w:r>
          </w:p>
        </w:tc>
        <w:tc>
          <w:tcPr>
            <w:tcW w:w="1700" w:type="dxa"/>
            <w:noWrap/>
          </w:tcPr>
          <w:p w14:paraId="61594FC0"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00.00 - 24.00</w:t>
            </w:r>
          </w:p>
        </w:tc>
        <w:tc>
          <w:tcPr>
            <w:tcW w:w="1754" w:type="dxa"/>
            <w:noWrap/>
          </w:tcPr>
          <w:p w14:paraId="3A5554EA" w14:textId="77777777" w:rsidR="006D6B55" w:rsidRPr="00B4309E" w:rsidRDefault="006D6B55" w:rsidP="009D4D9B">
            <w:pPr>
              <w:jc w:val="both"/>
              <w:rPr>
                <w:rFonts w:ascii="Arial" w:hAnsi="Arial" w:cs="Arial"/>
                <w:lang w:val="de-DE" w:eastAsia="de-DE"/>
              </w:rPr>
            </w:pPr>
          </w:p>
        </w:tc>
        <w:tc>
          <w:tcPr>
            <w:tcW w:w="1366" w:type="dxa"/>
            <w:noWrap/>
          </w:tcPr>
          <w:p w14:paraId="76A75884" w14:textId="77777777" w:rsidR="006D6B55" w:rsidRPr="00B4309E" w:rsidRDefault="006D6B55" w:rsidP="009D4D9B">
            <w:pPr>
              <w:jc w:val="both"/>
              <w:rPr>
                <w:rFonts w:ascii="Arial" w:hAnsi="Arial" w:cs="Arial"/>
                <w:lang w:val="de-DE" w:eastAsia="de-DE"/>
              </w:rPr>
            </w:pPr>
          </w:p>
        </w:tc>
        <w:tc>
          <w:tcPr>
            <w:tcW w:w="1559" w:type="dxa"/>
            <w:noWrap/>
          </w:tcPr>
          <w:p w14:paraId="0CFBB30C" w14:textId="77777777" w:rsidR="006D6B55" w:rsidRPr="00B4309E" w:rsidRDefault="006D6B55" w:rsidP="009D4D9B">
            <w:pPr>
              <w:jc w:val="both"/>
              <w:rPr>
                <w:rFonts w:ascii="Arial" w:hAnsi="Arial" w:cs="Arial"/>
                <w:lang w:val="de-DE" w:eastAsia="de-DE"/>
              </w:rPr>
            </w:pPr>
          </w:p>
        </w:tc>
        <w:tc>
          <w:tcPr>
            <w:tcW w:w="1525" w:type="dxa"/>
            <w:noWrap/>
          </w:tcPr>
          <w:p w14:paraId="2F1086D6"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20</w:t>
            </w:r>
          </w:p>
        </w:tc>
      </w:tr>
      <w:tr w:rsidR="006D6B55" w:rsidRPr="00B4309E" w14:paraId="439A2103" w14:textId="77777777" w:rsidTr="009D4D9B">
        <w:trPr>
          <w:trHeight w:val="290"/>
        </w:trPr>
        <w:tc>
          <w:tcPr>
            <w:tcW w:w="1384" w:type="dxa"/>
            <w:noWrap/>
          </w:tcPr>
          <w:p w14:paraId="450468E6" w14:textId="77777777" w:rsidR="006D6B55" w:rsidRPr="00B4309E" w:rsidRDefault="006D6B55" w:rsidP="009D4D9B">
            <w:pPr>
              <w:jc w:val="both"/>
              <w:rPr>
                <w:rFonts w:ascii="Arial" w:hAnsi="Arial" w:cs="Arial"/>
                <w:lang w:val="de-DE" w:eastAsia="de-DE"/>
              </w:rPr>
            </w:pPr>
          </w:p>
        </w:tc>
        <w:tc>
          <w:tcPr>
            <w:tcW w:w="1700" w:type="dxa"/>
            <w:noWrap/>
          </w:tcPr>
          <w:p w14:paraId="55390DC7" w14:textId="77777777" w:rsidR="006D6B55" w:rsidRPr="00B4309E" w:rsidRDefault="006D6B55" w:rsidP="009D4D9B">
            <w:pPr>
              <w:jc w:val="both"/>
              <w:rPr>
                <w:rFonts w:ascii="Arial" w:hAnsi="Arial" w:cs="Arial"/>
                <w:lang w:val="de-DE" w:eastAsia="de-DE"/>
              </w:rPr>
            </w:pPr>
          </w:p>
        </w:tc>
        <w:tc>
          <w:tcPr>
            <w:tcW w:w="1754" w:type="dxa"/>
            <w:noWrap/>
          </w:tcPr>
          <w:p w14:paraId="08D27D6A" w14:textId="77777777" w:rsidR="006D6B55" w:rsidRPr="00B4309E" w:rsidRDefault="006D6B55" w:rsidP="009D4D9B">
            <w:pPr>
              <w:jc w:val="both"/>
              <w:rPr>
                <w:rFonts w:ascii="Arial" w:hAnsi="Arial" w:cs="Arial"/>
                <w:lang w:val="de-DE" w:eastAsia="de-DE"/>
              </w:rPr>
            </w:pPr>
          </w:p>
        </w:tc>
        <w:tc>
          <w:tcPr>
            <w:tcW w:w="1366" w:type="dxa"/>
            <w:noWrap/>
          </w:tcPr>
          <w:p w14:paraId="0E21F120" w14:textId="77777777" w:rsidR="006D6B55" w:rsidRPr="00B4309E" w:rsidRDefault="006D6B55" w:rsidP="009D4D9B">
            <w:pPr>
              <w:jc w:val="both"/>
              <w:rPr>
                <w:rFonts w:ascii="Arial" w:hAnsi="Arial" w:cs="Arial"/>
                <w:lang w:val="de-DE" w:eastAsia="de-DE"/>
              </w:rPr>
            </w:pPr>
          </w:p>
        </w:tc>
        <w:tc>
          <w:tcPr>
            <w:tcW w:w="1559" w:type="dxa"/>
            <w:noWrap/>
          </w:tcPr>
          <w:p w14:paraId="472C1325" w14:textId="77777777" w:rsidR="006D6B55" w:rsidRPr="00B4309E" w:rsidRDefault="006D6B55" w:rsidP="009D4D9B">
            <w:pPr>
              <w:jc w:val="both"/>
              <w:rPr>
                <w:rFonts w:ascii="Arial" w:hAnsi="Arial" w:cs="Arial"/>
                <w:lang w:val="de-DE" w:eastAsia="de-DE"/>
              </w:rPr>
            </w:pPr>
          </w:p>
        </w:tc>
        <w:tc>
          <w:tcPr>
            <w:tcW w:w="1525" w:type="dxa"/>
            <w:noWrap/>
          </w:tcPr>
          <w:p w14:paraId="00E746F7" w14:textId="77777777" w:rsidR="006D6B55" w:rsidRPr="00B4309E" w:rsidRDefault="006D6B55" w:rsidP="009D4D9B">
            <w:pPr>
              <w:jc w:val="both"/>
              <w:rPr>
                <w:rFonts w:ascii="Arial" w:hAnsi="Arial" w:cs="Arial"/>
                <w:lang w:val="de-DE" w:eastAsia="de-DE"/>
              </w:rPr>
            </w:pPr>
          </w:p>
        </w:tc>
      </w:tr>
    </w:tbl>
    <w:p w14:paraId="0AF13B2C" w14:textId="7D884E24" w:rsidR="006D6B55" w:rsidRPr="00B4309E" w:rsidRDefault="006D6B55" w:rsidP="006D6B55">
      <w:pPr>
        <w:jc w:val="both"/>
        <w:rPr>
          <w:rFonts w:ascii="Arial" w:eastAsia="Times New Roman" w:hAnsi="Arial" w:cs="Arial"/>
          <w:lang w:val="de-CH" w:eastAsia="de-DE"/>
        </w:rPr>
      </w:pPr>
      <w:r w:rsidRPr="00B4309E">
        <w:rPr>
          <w:rFonts w:ascii="Arial" w:eastAsia="Times New Roman" w:hAnsi="Arial" w:cs="Arial"/>
          <w:lang w:val="de-CH" w:eastAsia="de-DE"/>
        </w:rPr>
        <w:t xml:space="preserve">Der Umfang der Stunden für die Grundbetreuung für den accueil de moins de trois ans umfasst </w:t>
      </w:r>
      <w:r w:rsidR="005D1F33" w:rsidRPr="00B4309E">
        <w:rPr>
          <w:rFonts w:ascii="Arial" w:eastAsia="Times New Roman" w:hAnsi="Arial" w:cs="Arial"/>
          <w:lang w:val="de-CH" w:eastAsia="de-DE"/>
        </w:rPr>
        <w:t>somit 18.096</w:t>
      </w:r>
      <w:r w:rsidRPr="00B4309E">
        <w:rPr>
          <w:rFonts w:ascii="Arial" w:eastAsia="Times New Roman" w:hAnsi="Arial" w:cs="Arial"/>
          <w:lang w:val="de-CH" w:eastAsia="de-DE"/>
        </w:rPr>
        <w:t xml:space="preserve"> Stunden.</w:t>
      </w:r>
    </w:p>
    <w:p w14:paraId="6377C612" w14:textId="77777777" w:rsidR="006D6B55" w:rsidRPr="00B4309E" w:rsidRDefault="006D6B55" w:rsidP="006D6B55">
      <w:pPr>
        <w:jc w:val="both"/>
        <w:rPr>
          <w:rFonts w:ascii="Arial" w:eastAsia="Times New Roman" w:hAnsi="Arial" w:cs="Arial"/>
          <w:lang w:val="de-CH" w:eastAsia="de-DE"/>
        </w:rPr>
      </w:pPr>
      <w:r w:rsidRPr="00B4309E">
        <w:rPr>
          <w:rFonts w:ascii="Arial" w:eastAsia="Times New Roman" w:hAnsi="Arial" w:cs="Arial"/>
          <w:lang w:val="de-CH" w:eastAsia="de-DE"/>
        </w:rPr>
        <w:t>Entsprechend den Vorgaben der itm bedarf es bei der Betreuung von Kindern unter 4 Jahren einer zweiten Person vor Ort. Aus diesem Grund wurde in der Auflistung eine 2. Person für die Nacht (nuit dormante) vorgesehen. Die Pflege, Betreuung und Versorgung von Kindern unter 3 Jahren erfordert auch dass eine Mitarbeiterin in der Nacht durchgängig arbeitet.</w:t>
      </w:r>
    </w:p>
    <w:p w14:paraId="04F69E7F" w14:textId="77777777" w:rsidR="006D6B55" w:rsidRPr="00B4309E" w:rsidRDefault="006D6B55" w:rsidP="006D6B55">
      <w:pPr>
        <w:jc w:val="both"/>
        <w:rPr>
          <w:rFonts w:ascii="Arial" w:eastAsia="Times New Roman" w:hAnsi="Arial" w:cs="Arial"/>
          <w:lang w:val="de-CH" w:eastAsia="de-DE"/>
        </w:rPr>
      </w:pPr>
      <w:r w:rsidRPr="00B4309E">
        <w:rPr>
          <w:rFonts w:ascii="Arial" w:eastAsia="Times New Roman" w:hAnsi="Arial" w:cs="Arial"/>
          <w:lang w:val="de-CH" w:eastAsia="de-DE"/>
        </w:rPr>
        <w:t>Zu den allgemeinen Leistungen kommen noch folgende Elemente hinzu:</w:t>
      </w:r>
    </w:p>
    <w:p w14:paraId="042B2E94" w14:textId="77777777" w:rsidR="006D6B55" w:rsidRPr="00B4309E" w:rsidRDefault="006D6B55" w:rsidP="00E00DAE">
      <w:pPr>
        <w:numPr>
          <w:ilvl w:val="0"/>
          <w:numId w:val="12"/>
        </w:numPr>
        <w:spacing w:after="0" w:line="276" w:lineRule="auto"/>
        <w:jc w:val="both"/>
        <w:rPr>
          <w:rFonts w:ascii="Arial" w:eastAsia="Times New Roman" w:hAnsi="Arial" w:cs="Arial"/>
          <w:lang w:val="de-CH" w:eastAsia="de-DE"/>
        </w:rPr>
      </w:pPr>
      <w:r w:rsidRPr="00B4309E">
        <w:rPr>
          <w:rFonts w:ascii="Arial" w:eastAsia="Times New Roman" w:hAnsi="Arial" w:cs="Arial"/>
          <w:lang w:val="de-CH" w:eastAsia="de-DE"/>
        </w:rPr>
        <w:t>Unterkunftsgewährung und Versorgung</w:t>
      </w:r>
    </w:p>
    <w:p w14:paraId="07A69F56" w14:textId="77777777" w:rsidR="006D6B55" w:rsidRPr="00B4309E" w:rsidRDefault="006D6B55" w:rsidP="00E00DAE">
      <w:pPr>
        <w:numPr>
          <w:ilvl w:val="0"/>
          <w:numId w:val="12"/>
        </w:numPr>
        <w:spacing w:after="0" w:line="276" w:lineRule="auto"/>
        <w:jc w:val="both"/>
        <w:rPr>
          <w:rFonts w:ascii="Arial" w:eastAsia="Times New Roman" w:hAnsi="Arial" w:cs="Arial"/>
          <w:lang w:val="de-CH" w:eastAsia="de-DE"/>
        </w:rPr>
      </w:pPr>
      <w:r w:rsidRPr="00B4309E">
        <w:rPr>
          <w:rFonts w:ascii="Arial" w:eastAsia="Times New Roman" w:hAnsi="Arial" w:cs="Arial"/>
          <w:lang w:val="de-CH" w:eastAsia="de-DE"/>
        </w:rPr>
        <w:t>Körperliche Pflege und Betreuung (&gt; waschen/duschen/baden)</w:t>
      </w:r>
    </w:p>
    <w:p w14:paraId="1E3B693B" w14:textId="77777777" w:rsidR="006D6B55" w:rsidRPr="00B4309E" w:rsidRDefault="006D6B55" w:rsidP="00E00DAE">
      <w:pPr>
        <w:numPr>
          <w:ilvl w:val="0"/>
          <w:numId w:val="12"/>
        </w:numPr>
        <w:spacing w:after="0" w:line="276" w:lineRule="auto"/>
        <w:jc w:val="both"/>
        <w:rPr>
          <w:rFonts w:ascii="Arial" w:eastAsia="Times New Roman" w:hAnsi="Arial" w:cs="Arial"/>
          <w:lang w:val="de-CH" w:eastAsia="de-DE"/>
        </w:rPr>
      </w:pPr>
      <w:r w:rsidRPr="00B4309E">
        <w:rPr>
          <w:rFonts w:ascii="Arial" w:eastAsia="Times New Roman" w:hAnsi="Arial" w:cs="Arial"/>
          <w:lang w:val="de-CH" w:eastAsia="de-DE"/>
        </w:rPr>
        <w:t>Sorge für die nötigen medizinischen Maßnahmen</w:t>
      </w:r>
    </w:p>
    <w:p w14:paraId="6840BEBE" w14:textId="77777777" w:rsidR="006D6B55" w:rsidRPr="00B4309E" w:rsidRDefault="006D6B55" w:rsidP="00E00DAE">
      <w:pPr>
        <w:numPr>
          <w:ilvl w:val="0"/>
          <w:numId w:val="12"/>
        </w:numPr>
        <w:spacing w:after="0" w:line="276" w:lineRule="auto"/>
        <w:jc w:val="both"/>
        <w:rPr>
          <w:rFonts w:ascii="Arial" w:eastAsia="Times New Roman" w:hAnsi="Arial" w:cs="Arial"/>
          <w:lang w:val="de-CH" w:eastAsia="de-DE"/>
        </w:rPr>
      </w:pPr>
      <w:r w:rsidRPr="00B4309E">
        <w:rPr>
          <w:rFonts w:ascii="Arial" w:eastAsia="Times New Roman" w:hAnsi="Arial" w:cs="Arial"/>
          <w:lang w:val="de-CH" w:eastAsia="de-DE"/>
        </w:rPr>
        <w:t>Krisenintervention und Problemklärung</w:t>
      </w:r>
    </w:p>
    <w:p w14:paraId="16E275B6" w14:textId="77777777" w:rsidR="006D6B55" w:rsidRPr="00B4309E" w:rsidRDefault="006D6B55" w:rsidP="00E00DAE">
      <w:pPr>
        <w:numPr>
          <w:ilvl w:val="0"/>
          <w:numId w:val="12"/>
        </w:numPr>
        <w:spacing w:after="0" w:line="276" w:lineRule="auto"/>
        <w:jc w:val="both"/>
        <w:rPr>
          <w:rFonts w:ascii="Arial" w:eastAsia="Times New Roman" w:hAnsi="Arial" w:cs="Arial"/>
          <w:lang w:val="de-CH" w:eastAsia="de-DE"/>
        </w:rPr>
      </w:pPr>
      <w:r w:rsidRPr="00B4309E">
        <w:rPr>
          <w:rFonts w:ascii="Arial" w:eastAsia="Times New Roman" w:hAnsi="Arial" w:cs="Arial"/>
          <w:lang w:val="de-CH" w:eastAsia="de-DE"/>
        </w:rPr>
        <w:t>Förderung der frühkindlichen Entwicklung</w:t>
      </w:r>
    </w:p>
    <w:p w14:paraId="08CA962C" w14:textId="77777777" w:rsidR="006D6B55" w:rsidRPr="00B4309E" w:rsidRDefault="006D6B55" w:rsidP="00E00DAE">
      <w:pPr>
        <w:numPr>
          <w:ilvl w:val="0"/>
          <w:numId w:val="12"/>
        </w:numPr>
        <w:spacing w:after="0" w:line="276" w:lineRule="auto"/>
        <w:jc w:val="both"/>
        <w:rPr>
          <w:rFonts w:ascii="Arial" w:eastAsia="Times New Roman" w:hAnsi="Arial" w:cs="Arial"/>
          <w:lang w:val="de-CH" w:eastAsia="de-DE"/>
        </w:rPr>
      </w:pPr>
      <w:r w:rsidRPr="00B4309E">
        <w:rPr>
          <w:rFonts w:ascii="Arial" w:eastAsia="Times New Roman" w:hAnsi="Arial" w:cs="Arial"/>
          <w:lang w:val="de-CH" w:eastAsia="de-DE"/>
        </w:rPr>
        <w:t>Sicherstellung und Erlernen der Körperhygiene (Windeln wechseln und Toilettentraining)</w:t>
      </w:r>
    </w:p>
    <w:p w14:paraId="5EEFBB4C" w14:textId="77777777" w:rsidR="006D6B55" w:rsidRPr="00B4309E" w:rsidRDefault="006D6B55" w:rsidP="006D6B55">
      <w:pPr>
        <w:spacing w:after="0"/>
        <w:ind w:left="60"/>
        <w:jc w:val="both"/>
        <w:rPr>
          <w:rFonts w:ascii="Arial" w:eastAsia="Times New Roman" w:hAnsi="Arial" w:cs="Arial"/>
          <w:lang w:val="de-CH" w:eastAsia="de-DE"/>
        </w:rPr>
      </w:pPr>
      <w:r w:rsidRPr="00B4309E">
        <w:rPr>
          <w:rFonts w:ascii="Arial" w:eastAsia="Times New Roman" w:hAnsi="Arial" w:cs="Arial"/>
          <w:lang w:val="de-CH" w:eastAsia="de-DE"/>
        </w:rPr>
        <w:t>Elternarbeit:</w:t>
      </w:r>
    </w:p>
    <w:p w14:paraId="2DF13DFC" w14:textId="77777777" w:rsidR="006D6B55" w:rsidRPr="00B4309E" w:rsidRDefault="006D6B55" w:rsidP="00E00DAE">
      <w:pPr>
        <w:numPr>
          <w:ilvl w:val="0"/>
          <w:numId w:val="12"/>
        </w:numPr>
        <w:spacing w:after="0" w:line="276" w:lineRule="auto"/>
        <w:jc w:val="both"/>
        <w:rPr>
          <w:rFonts w:ascii="Arial" w:eastAsia="Times New Roman" w:hAnsi="Arial" w:cs="Arial"/>
          <w:lang w:val="de-CH" w:eastAsia="de-DE"/>
        </w:rPr>
      </w:pPr>
      <w:r w:rsidRPr="00B4309E">
        <w:rPr>
          <w:rFonts w:ascii="Arial" w:eastAsia="Times New Roman" w:hAnsi="Arial" w:cs="Arial"/>
          <w:lang w:val="de-CH" w:eastAsia="de-DE"/>
        </w:rPr>
        <w:t>Begleitung/Supervision der Elternbesuche in der Tag- u. Nachstruktur</w:t>
      </w:r>
    </w:p>
    <w:p w14:paraId="1AE3AB31" w14:textId="77777777" w:rsidR="006D6B55" w:rsidRPr="00B4309E" w:rsidRDefault="006D6B55" w:rsidP="006D6B55">
      <w:pPr>
        <w:spacing w:after="0"/>
        <w:jc w:val="both"/>
        <w:rPr>
          <w:rFonts w:ascii="Arial" w:eastAsia="Times New Roman" w:hAnsi="Arial" w:cs="Arial"/>
          <w:lang w:val="de-CH" w:eastAsia="de-DE"/>
        </w:rPr>
      </w:pPr>
    </w:p>
    <w:p w14:paraId="2B2B2495" w14:textId="77777777" w:rsidR="006D6B55" w:rsidRPr="00B4309E" w:rsidRDefault="006D6B55" w:rsidP="00E00DAE">
      <w:pPr>
        <w:pStyle w:val="ListParagraph"/>
        <w:numPr>
          <w:ilvl w:val="0"/>
          <w:numId w:val="14"/>
        </w:numPr>
        <w:spacing w:after="200" w:line="276" w:lineRule="auto"/>
        <w:jc w:val="both"/>
        <w:rPr>
          <w:rFonts w:ascii="Arial" w:eastAsia="Times New Roman" w:hAnsi="Arial" w:cs="Arial"/>
          <w:b/>
          <w:i/>
          <w:lang w:val="de-DE" w:eastAsia="de-DE"/>
        </w:rPr>
      </w:pPr>
      <w:r w:rsidRPr="00B4309E">
        <w:rPr>
          <w:rFonts w:ascii="Arial" w:eastAsia="Times New Roman" w:hAnsi="Arial" w:cs="Arial"/>
          <w:b/>
          <w:i/>
          <w:lang w:val="de-DE" w:eastAsia="de-DE"/>
        </w:rPr>
        <w:t xml:space="preserve">Darstellung Grundbetreuung accueil urgent en situation de crise psychosociale aiguë </w:t>
      </w:r>
    </w:p>
    <w:p w14:paraId="3127414B" w14:textId="0BE752F1" w:rsidR="006D6B55" w:rsidRPr="00B4309E" w:rsidRDefault="006D6B55" w:rsidP="006D6B55">
      <w:pPr>
        <w:ind w:left="360"/>
        <w:jc w:val="both"/>
        <w:rPr>
          <w:rFonts w:ascii="Arial" w:hAnsi="Arial" w:cs="Arial"/>
          <w:lang w:val="de-CH"/>
        </w:rPr>
      </w:pPr>
      <w:r w:rsidRPr="00B4309E">
        <w:rPr>
          <w:rFonts w:ascii="Arial" w:hAnsi="Arial" w:cs="Arial"/>
          <w:lang w:val="de-CH"/>
        </w:rPr>
        <w:t xml:space="preserve">Die Grundbetreuungszeiten für den accueil urgent en situation de crise psychosiciale aiguë beinhaltet eine 24/24 Stunden Betreuungszeit da </w:t>
      </w:r>
      <w:r w:rsidR="005D1F33" w:rsidRPr="00B4309E">
        <w:rPr>
          <w:rFonts w:ascii="Arial" w:hAnsi="Arial" w:cs="Arial"/>
          <w:lang w:val="de-CH"/>
        </w:rPr>
        <w:t>den Präsenz</w:t>
      </w:r>
      <w:r w:rsidRPr="00B4309E">
        <w:rPr>
          <w:rFonts w:ascii="Arial" w:hAnsi="Arial" w:cs="Arial"/>
          <w:lang w:val="de-CH"/>
        </w:rPr>
        <w:t xml:space="preserve"> in der Einrichtung, oder die Begleitung von einem oder mehreren Kindern/Jugendlichen zu Zeiten wo normalerweise andere Institution, z.B. Schule, die Betreuung übernimmt regelhaft ist und nicht eine Ausnahmesituation darstellt. </w:t>
      </w:r>
    </w:p>
    <w:tbl>
      <w:tblPr>
        <w:tblStyle w:val="Grilledutableau1"/>
        <w:tblW w:w="0" w:type="auto"/>
        <w:tblLook w:val="04A0" w:firstRow="1" w:lastRow="0" w:firstColumn="1" w:lastColumn="0" w:noHBand="0" w:noVBand="1"/>
      </w:tblPr>
      <w:tblGrid>
        <w:gridCol w:w="1345"/>
        <w:gridCol w:w="1649"/>
        <w:gridCol w:w="1702"/>
        <w:gridCol w:w="1577"/>
        <w:gridCol w:w="1095"/>
        <w:gridCol w:w="1648"/>
      </w:tblGrid>
      <w:tr w:rsidR="006D6B55" w:rsidRPr="00B4309E" w14:paraId="0FF70A72" w14:textId="77777777" w:rsidTr="009D4D9B">
        <w:trPr>
          <w:trHeight w:val="300"/>
        </w:trPr>
        <w:tc>
          <w:tcPr>
            <w:tcW w:w="1351" w:type="dxa"/>
            <w:noWrap/>
            <w:hideMark/>
          </w:tcPr>
          <w:p w14:paraId="4A00B9EE" w14:textId="77777777" w:rsidR="006D6B55" w:rsidRPr="00B4309E" w:rsidRDefault="006D6B55" w:rsidP="009D4D9B">
            <w:pPr>
              <w:jc w:val="both"/>
              <w:rPr>
                <w:rFonts w:ascii="Arial" w:hAnsi="Arial" w:cs="Arial"/>
                <w:b/>
                <w:bCs/>
                <w:lang w:val="de-DE" w:eastAsia="de-DE"/>
              </w:rPr>
            </w:pPr>
            <w:r w:rsidRPr="00B4309E">
              <w:rPr>
                <w:rFonts w:ascii="Arial" w:hAnsi="Arial" w:cs="Arial"/>
                <w:b/>
                <w:bCs/>
                <w:lang w:val="de-DE" w:eastAsia="de-DE"/>
              </w:rPr>
              <w:t>Ferien</w:t>
            </w:r>
          </w:p>
        </w:tc>
        <w:tc>
          <w:tcPr>
            <w:tcW w:w="1658" w:type="dxa"/>
            <w:noWrap/>
            <w:hideMark/>
          </w:tcPr>
          <w:p w14:paraId="18E9B794" w14:textId="77777777" w:rsidR="006D6B55" w:rsidRPr="00B4309E" w:rsidRDefault="006D6B55" w:rsidP="009D4D9B">
            <w:pPr>
              <w:jc w:val="both"/>
              <w:rPr>
                <w:rFonts w:ascii="Arial" w:hAnsi="Arial" w:cs="Arial"/>
                <w:b/>
                <w:bCs/>
                <w:lang w:val="de-DE" w:eastAsia="de-DE"/>
              </w:rPr>
            </w:pPr>
          </w:p>
        </w:tc>
        <w:tc>
          <w:tcPr>
            <w:tcW w:w="1711" w:type="dxa"/>
            <w:noWrap/>
            <w:hideMark/>
          </w:tcPr>
          <w:p w14:paraId="5934739E" w14:textId="77777777" w:rsidR="006D6B55" w:rsidRPr="00B4309E" w:rsidRDefault="006D6B55" w:rsidP="009D4D9B">
            <w:pPr>
              <w:jc w:val="both"/>
              <w:rPr>
                <w:rFonts w:ascii="Arial" w:hAnsi="Arial" w:cs="Arial"/>
                <w:b/>
                <w:bCs/>
                <w:lang w:val="de-DE" w:eastAsia="de-DE"/>
              </w:rPr>
            </w:pPr>
          </w:p>
        </w:tc>
        <w:tc>
          <w:tcPr>
            <w:tcW w:w="1585" w:type="dxa"/>
            <w:noWrap/>
            <w:hideMark/>
          </w:tcPr>
          <w:p w14:paraId="4C445FD8" w14:textId="77777777" w:rsidR="006D6B55" w:rsidRPr="00B4309E" w:rsidRDefault="006D6B55" w:rsidP="009D4D9B">
            <w:pPr>
              <w:jc w:val="both"/>
              <w:rPr>
                <w:rFonts w:ascii="Arial" w:hAnsi="Arial" w:cs="Arial"/>
                <w:b/>
                <w:bCs/>
                <w:lang w:val="de-DE" w:eastAsia="de-DE"/>
              </w:rPr>
            </w:pPr>
          </w:p>
        </w:tc>
        <w:tc>
          <w:tcPr>
            <w:tcW w:w="1100" w:type="dxa"/>
            <w:noWrap/>
            <w:hideMark/>
          </w:tcPr>
          <w:p w14:paraId="761DCD70" w14:textId="77777777" w:rsidR="006D6B55" w:rsidRPr="00B4309E" w:rsidRDefault="006D6B55" w:rsidP="009D4D9B">
            <w:pPr>
              <w:jc w:val="both"/>
              <w:rPr>
                <w:rFonts w:ascii="Arial" w:hAnsi="Arial" w:cs="Arial"/>
                <w:b/>
                <w:bCs/>
                <w:lang w:val="de-DE" w:eastAsia="de-DE"/>
              </w:rPr>
            </w:pPr>
          </w:p>
        </w:tc>
        <w:tc>
          <w:tcPr>
            <w:tcW w:w="1657" w:type="dxa"/>
            <w:noWrap/>
            <w:hideMark/>
          </w:tcPr>
          <w:p w14:paraId="705F3812" w14:textId="77777777" w:rsidR="006D6B55" w:rsidRPr="00B4309E" w:rsidRDefault="006D6B55" w:rsidP="009D4D9B">
            <w:pPr>
              <w:jc w:val="both"/>
              <w:rPr>
                <w:rFonts w:ascii="Arial" w:hAnsi="Arial" w:cs="Arial"/>
                <w:b/>
                <w:bCs/>
                <w:lang w:val="de-DE" w:eastAsia="de-DE"/>
              </w:rPr>
            </w:pPr>
            <w:r w:rsidRPr="00B4309E">
              <w:rPr>
                <w:rFonts w:ascii="Arial" w:hAnsi="Arial" w:cs="Arial"/>
                <w:b/>
                <w:bCs/>
                <w:lang w:val="de-DE" w:eastAsia="de-DE"/>
              </w:rPr>
              <w:t>nuit dormante</w:t>
            </w:r>
          </w:p>
        </w:tc>
      </w:tr>
      <w:tr w:rsidR="006D6B55" w:rsidRPr="00B4309E" w14:paraId="015D9D54" w14:textId="77777777" w:rsidTr="009D4D9B">
        <w:trPr>
          <w:trHeight w:val="300"/>
        </w:trPr>
        <w:tc>
          <w:tcPr>
            <w:tcW w:w="1351" w:type="dxa"/>
            <w:noWrap/>
          </w:tcPr>
          <w:p w14:paraId="13586D4A" w14:textId="77777777" w:rsidR="006D6B55" w:rsidRPr="00B4309E" w:rsidRDefault="006D6B55" w:rsidP="009D4D9B">
            <w:pPr>
              <w:jc w:val="both"/>
              <w:rPr>
                <w:rFonts w:ascii="Arial" w:hAnsi="Arial" w:cs="Arial"/>
                <w:b/>
                <w:bCs/>
                <w:lang w:val="de-DE" w:eastAsia="de-DE"/>
              </w:rPr>
            </w:pPr>
            <w:r w:rsidRPr="00B4309E">
              <w:rPr>
                <w:rFonts w:ascii="Arial" w:hAnsi="Arial" w:cs="Arial"/>
                <w:b/>
                <w:bCs/>
                <w:lang w:val="de-DE" w:eastAsia="de-DE"/>
              </w:rPr>
              <w:t>Mo-FR</w:t>
            </w:r>
          </w:p>
        </w:tc>
        <w:tc>
          <w:tcPr>
            <w:tcW w:w="1658" w:type="dxa"/>
            <w:noWrap/>
          </w:tcPr>
          <w:p w14:paraId="42657A5D" w14:textId="77777777" w:rsidR="006D6B55" w:rsidRPr="00B4309E" w:rsidRDefault="006D6B55" w:rsidP="009D4D9B">
            <w:pPr>
              <w:jc w:val="both"/>
              <w:rPr>
                <w:rFonts w:ascii="Arial" w:hAnsi="Arial" w:cs="Arial"/>
                <w:b/>
                <w:bCs/>
                <w:lang w:val="de-DE" w:eastAsia="de-DE"/>
              </w:rPr>
            </w:pPr>
          </w:p>
        </w:tc>
        <w:tc>
          <w:tcPr>
            <w:tcW w:w="1711" w:type="dxa"/>
            <w:noWrap/>
          </w:tcPr>
          <w:p w14:paraId="4A140A64" w14:textId="77777777" w:rsidR="006D6B55" w:rsidRPr="00B4309E" w:rsidRDefault="006D6B55" w:rsidP="009D4D9B">
            <w:pPr>
              <w:jc w:val="both"/>
              <w:rPr>
                <w:rFonts w:ascii="Arial" w:hAnsi="Arial" w:cs="Arial"/>
                <w:b/>
                <w:bCs/>
                <w:lang w:val="de-DE" w:eastAsia="de-DE"/>
              </w:rPr>
            </w:pPr>
          </w:p>
        </w:tc>
        <w:tc>
          <w:tcPr>
            <w:tcW w:w="1585" w:type="dxa"/>
            <w:noWrap/>
          </w:tcPr>
          <w:p w14:paraId="7DDF788A" w14:textId="77777777" w:rsidR="006D6B55" w:rsidRPr="00B4309E" w:rsidRDefault="006D6B55" w:rsidP="009D4D9B">
            <w:pPr>
              <w:jc w:val="both"/>
              <w:rPr>
                <w:rFonts w:ascii="Arial" w:hAnsi="Arial" w:cs="Arial"/>
                <w:b/>
                <w:bCs/>
                <w:lang w:val="de-DE" w:eastAsia="de-DE"/>
              </w:rPr>
            </w:pPr>
          </w:p>
        </w:tc>
        <w:tc>
          <w:tcPr>
            <w:tcW w:w="1100" w:type="dxa"/>
            <w:noWrap/>
          </w:tcPr>
          <w:p w14:paraId="01203AA7" w14:textId="77777777" w:rsidR="006D6B55" w:rsidRPr="00B4309E" w:rsidRDefault="006D6B55" w:rsidP="009D4D9B">
            <w:pPr>
              <w:jc w:val="both"/>
              <w:rPr>
                <w:rFonts w:ascii="Arial" w:hAnsi="Arial" w:cs="Arial"/>
                <w:b/>
                <w:bCs/>
                <w:lang w:val="de-DE" w:eastAsia="de-DE"/>
              </w:rPr>
            </w:pPr>
          </w:p>
        </w:tc>
        <w:tc>
          <w:tcPr>
            <w:tcW w:w="1657" w:type="dxa"/>
            <w:noWrap/>
          </w:tcPr>
          <w:p w14:paraId="4C76B72A" w14:textId="77777777" w:rsidR="006D6B55" w:rsidRPr="00B4309E" w:rsidRDefault="006D6B55" w:rsidP="009D4D9B">
            <w:pPr>
              <w:jc w:val="both"/>
              <w:rPr>
                <w:rFonts w:ascii="Arial" w:hAnsi="Arial" w:cs="Arial"/>
                <w:b/>
                <w:bCs/>
                <w:lang w:val="de-DE" w:eastAsia="de-DE"/>
              </w:rPr>
            </w:pPr>
          </w:p>
        </w:tc>
      </w:tr>
      <w:tr w:rsidR="006D6B55" w:rsidRPr="00B4309E" w14:paraId="220B4621" w14:textId="77777777" w:rsidTr="009D4D9B">
        <w:trPr>
          <w:trHeight w:val="300"/>
        </w:trPr>
        <w:tc>
          <w:tcPr>
            <w:tcW w:w="1351" w:type="dxa"/>
            <w:noWrap/>
            <w:hideMark/>
          </w:tcPr>
          <w:p w14:paraId="7F696100"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 Pl. Hor.</w:t>
            </w:r>
          </w:p>
        </w:tc>
        <w:tc>
          <w:tcPr>
            <w:tcW w:w="1658" w:type="dxa"/>
            <w:noWrap/>
            <w:hideMark/>
          </w:tcPr>
          <w:p w14:paraId="08BB33C4"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0.00 - 24.00</w:t>
            </w:r>
          </w:p>
        </w:tc>
        <w:tc>
          <w:tcPr>
            <w:tcW w:w="1711" w:type="dxa"/>
            <w:noWrap/>
            <w:hideMark/>
          </w:tcPr>
          <w:p w14:paraId="10BDA17A" w14:textId="77777777" w:rsidR="006D6B55" w:rsidRPr="00B4309E" w:rsidRDefault="006D6B55" w:rsidP="009D4D9B">
            <w:pPr>
              <w:jc w:val="both"/>
              <w:rPr>
                <w:rFonts w:ascii="Arial" w:hAnsi="Arial" w:cs="Arial"/>
                <w:lang w:val="de-DE" w:eastAsia="de-DE"/>
              </w:rPr>
            </w:pPr>
          </w:p>
        </w:tc>
        <w:tc>
          <w:tcPr>
            <w:tcW w:w="1585" w:type="dxa"/>
            <w:noWrap/>
            <w:hideMark/>
          </w:tcPr>
          <w:p w14:paraId="55E86C6F" w14:textId="77777777" w:rsidR="006D6B55" w:rsidRPr="00B4309E" w:rsidRDefault="006D6B55" w:rsidP="009D4D9B">
            <w:pPr>
              <w:jc w:val="both"/>
              <w:rPr>
                <w:rFonts w:ascii="Arial" w:hAnsi="Arial" w:cs="Arial"/>
                <w:lang w:val="de-DE" w:eastAsia="de-DE"/>
              </w:rPr>
            </w:pPr>
          </w:p>
        </w:tc>
        <w:tc>
          <w:tcPr>
            <w:tcW w:w="1100" w:type="dxa"/>
            <w:noWrap/>
            <w:hideMark/>
          </w:tcPr>
          <w:p w14:paraId="5094B11F" w14:textId="77777777" w:rsidR="006D6B55" w:rsidRPr="00B4309E" w:rsidRDefault="006D6B55" w:rsidP="009D4D9B">
            <w:pPr>
              <w:jc w:val="both"/>
              <w:rPr>
                <w:rFonts w:ascii="Arial" w:hAnsi="Arial" w:cs="Arial"/>
                <w:lang w:val="de-DE" w:eastAsia="de-DE"/>
              </w:rPr>
            </w:pPr>
          </w:p>
        </w:tc>
        <w:tc>
          <w:tcPr>
            <w:tcW w:w="1657" w:type="dxa"/>
            <w:noWrap/>
            <w:hideMark/>
          </w:tcPr>
          <w:p w14:paraId="735BC115"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20</w:t>
            </w:r>
          </w:p>
        </w:tc>
      </w:tr>
      <w:tr w:rsidR="006D6B55" w:rsidRPr="00B4309E" w14:paraId="07C2DCA7" w14:textId="77777777" w:rsidTr="009D4D9B">
        <w:trPr>
          <w:trHeight w:val="300"/>
        </w:trPr>
        <w:tc>
          <w:tcPr>
            <w:tcW w:w="1351" w:type="dxa"/>
            <w:noWrap/>
            <w:hideMark/>
          </w:tcPr>
          <w:p w14:paraId="258E3170"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 Pl. Hor.</w:t>
            </w:r>
          </w:p>
        </w:tc>
        <w:tc>
          <w:tcPr>
            <w:tcW w:w="1658" w:type="dxa"/>
            <w:noWrap/>
            <w:hideMark/>
          </w:tcPr>
          <w:p w14:paraId="5B0B5A2C"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11.00 -21.00</w:t>
            </w:r>
          </w:p>
        </w:tc>
        <w:tc>
          <w:tcPr>
            <w:tcW w:w="1711" w:type="dxa"/>
            <w:noWrap/>
            <w:hideMark/>
          </w:tcPr>
          <w:p w14:paraId="5D8F2492" w14:textId="77777777" w:rsidR="006D6B55" w:rsidRPr="00B4309E" w:rsidRDefault="006D6B55" w:rsidP="009D4D9B">
            <w:pPr>
              <w:jc w:val="both"/>
              <w:rPr>
                <w:rFonts w:ascii="Arial" w:hAnsi="Arial" w:cs="Arial"/>
                <w:lang w:val="de-DE" w:eastAsia="de-DE"/>
              </w:rPr>
            </w:pPr>
          </w:p>
        </w:tc>
        <w:tc>
          <w:tcPr>
            <w:tcW w:w="1585" w:type="dxa"/>
            <w:noWrap/>
            <w:hideMark/>
          </w:tcPr>
          <w:p w14:paraId="577AE608" w14:textId="77777777" w:rsidR="006D6B55" w:rsidRPr="00B4309E" w:rsidRDefault="006D6B55" w:rsidP="009D4D9B">
            <w:pPr>
              <w:jc w:val="both"/>
              <w:rPr>
                <w:rFonts w:ascii="Arial" w:hAnsi="Arial" w:cs="Arial"/>
                <w:lang w:val="de-DE" w:eastAsia="de-DE"/>
              </w:rPr>
            </w:pPr>
          </w:p>
        </w:tc>
        <w:tc>
          <w:tcPr>
            <w:tcW w:w="1100" w:type="dxa"/>
            <w:noWrap/>
            <w:hideMark/>
          </w:tcPr>
          <w:p w14:paraId="20D79773" w14:textId="77777777" w:rsidR="006D6B55" w:rsidRPr="00B4309E" w:rsidRDefault="006D6B55" w:rsidP="009D4D9B">
            <w:pPr>
              <w:jc w:val="both"/>
              <w:rPr>
                <w:rFonts w:ascii="Arial" w:hAnsi="Arial" w:cs="Arial"/>
                <w:lang w:val="de-DE" w:eastAsia="de-DE"/>
              </w:rPr>
            </w:pPr>
          </w:p>
        </w:tc>
        <w:tc>
          <w:tcPr>
            <w:tcW w:w="1657" w:type="dxa"/>
            <w:noWrap/>
            <w:hideMark/>
          </w:tcPr>
          <w:p w14:paraId="09D9E8C1"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10</w:t>
            </w:r>
          </w:p>
        </w:tc>
      </w:tr>
      <w:tr w:rsidR="006D6B55" w:rsidRPr="00B4309E" w14:paraId="4DF43568" w14:textId="77777777" w:rsidTr="009D4D9B">
        <w:trPr>
          <w:trHeight w:val="290"/>
        </w:trPr>
        <w:tc>
          <w:tcPr>
            <w:tcW w:w="1351" w:type="dxa"/>
            <w:noWrap/>
          </w:tcPr>
          <w:p w14:paraId="5997B068"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3. Pl. Hor.</w:t>
            </w:r>
          </w:p>
        </w:tc>
        <w:tc>
          <w:tcPr>
            <w:tcW w:w="1658" w:type="dxa"/>
            <w:noWrap/>
          </w:tcPr>
          <w:p w14:paraId="2B577966"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14.00 - 18.00</w:t>
            </w:r>
          </w:p>
        </w:tc>
        <w:tc>
          <w:tcPr>
            <w:tcW w:w="1711" w:type="dxa"/>
            <w:noWrap/>
          </w:tcPr>
          <w:p w14:paraId="55D8FBF2" w14:textId="77777777" w:rsidR="006D6B55" w:rsidRPr="00B4309E" w:rsidRDefault="006D6B55" w:rsidP="009D4D9B">
            <w:pPr>
              <w:jc w:val="both"/>
              <w:rPr>
                <w:rFonts w:ascii="Arial" w:hAnsi="Arial" w:cs="Arial"/>
                <w:lang w:val="de-DE" w:eastAsia="de-DE"/>
              </w:rPr>
            </w:pPr>
          </w:p>
        </w:tc>
        <w:tc>
          <w:tcPr>
            <w:tcW w:w="1585" w:type="dxa"/>
            <w:noWrap/>
          </w:tcPr>
          <w:p w14:paraId="00464E1B" w14:textId="77777777" w:rsidR="006D6B55" w:rsidRPr="00B4309E" w:rsidRDefault="006D6B55" w:rsidP="009D4D9B">
            <w:pPr>
              <w:jc w:val="both"/>
              <w:rPr>
                <w:rFonts w:ascii="Arial" w:hAnsi="Arial" w:cs="Arial"/>
                <w:lang w:val="de-DE" w:eastAsia="de-DE"/>
              </w:rPr>
            </w:pPr>
          </w:p>
        </w:tc>
        <w:tc>
          <w:tcPr>
            <w:tcW w:w="1100" w:type="dxa"/>
            <w:noWrap/>
          </w:tcPr>
          <w:p w14:paraId="242F1776" w14:textId="77777777" w:rsidR="006D6B55" w:rsidRPr="00B4309E" w:rsidRDefault="006D6B55" w:rsidP="009D4D9B">
            <w:pPr>
              <w:jc w:val="both"/>
              <w:rPr>
                <w:rFonts w:ascii="Arial" w:hAnsi="Arial" w:cs="Arial"/>
                <w:lang w:val="de-DE" w:eastAsia="de-DE"/>
              </w:rPr>
            </w:pPr>
          </w:p>
        </w:tc>
        <w:tc>
          <w:tcPr>
            <w:tcW w:w="1657" w:type="dxa"/>
            <w:noWrap/>
          </w:tcPr>
          <w:p w14:paraId="3DA3BF71"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4</w:t>
            </w:r>
          </w:p>
        </w:tc>
      </w:tr>
      <w:tr w:rsidR="006D6B55" w:rsidRPr="00B4309E" w14:paraId="4B49EC58" w14:textId="77777777" w:rsidTr="009D4D9B">
        <w:trPr>
          <w:trHeight w:val="290"/>
        </w:trPr>
        <w:tc>
          <w:tcPr>
            <w:tcW w:w="1351" w:type="dxa"/>
            <w:noWrap/>
            <w:hideMark/>
          </w:tcPr>
          <w:p w14:paraId="2CB1AB14" w14:textId="77777777" w:rsidR="006D6B55" w:rsidRPr="00B4309E" w:rsidRDefault="006D6B55" w:rsidP="009D4D9B">
            <w:pPr>
              <w:jc w:val="both"/>
              <w:rPr>
                <w:rFonts w:ascii="Arial" w:hAnsi="Arial" w:cs="Arial"/>
                <w:b/>
                <w:lang w:val="de-DE" w:eastAsia="de-DE"/>
              </w:rPr>
            </w:pPr>
            <w:r w:rsidRPr="00B4309E">
              <w:rPr>
                <w:rFonts w:ascii="Arial" w:hAnsi="Arial" w:cs="Arial"/>
                <w:b/>
                <w:lang w:val="de-DE" w:eastAsia="de-DE"/>
              </w:rPr>
              <w:t>Sa/So</w:t>
            </w:r>
          </w:p>
        </w:tc>
        <w:tc>
          <w:tcPr>
            <w:tcW w:w="1658" w:type="dxa"/>
            <w:noWrap/>
            <w:hideMark/>
          </w:tcPr>
          <w:p w14:paraId="36FCDF01" w14:textId="77777777" w:rsidR="006D6B55" w:rsidRPr="00B4309E" w:rsidRDefault="006D6B55" w:rsidP="009D4D9B">
            <w:pPr>
              <w:jc w:val="both"/>
              <w:rPr>
                <w:rFonts w:ascii="Arial" w:hAnsi="Arial" w:cs="Arial"/>
                <w:b/>
                <w:lang w:val="de-DE" w:eastAsia="de-DE"/>
              </w:rPr>
            </w:pPr>
          </w:p>
        </w:tc>
        <w:tc>
          <w:tcPr>
            <w:tcW w:w="1711" w:type="dxa"/>
            <w:noWrap/>
            <w:hideMark/>
          </w:tcPr>
          <w:p w14:paraId="1E0400CF" w14:textId="77777777" w:rsidR="006D6B55" w:rsidRPr="00B4309E" w:rsidRDefault="006D6B55" w:rsidP="009D4D9B">
            <w:pPr>
              <w:jc w:val="both"/>
              <w:rPr>
                <w:rFonts w:ascii="Arial" w:hAnsi="Arial" w:cs="Arial"/>
                <w:b/>
                <w:lang w:val="de-DE" w:eastAsia="de-DE"/>
              </w:rPr>
            </w:pPr>
          </w:p>
        </w:tc>
        <w:tc>
          <w:tcPr>
            <w:tcW w:w="1585" w:type="dxa"/>
            <w:noWrap/>
            <w:hideMark/>
          </w:tcPr>
          <w:p w14:paraId="1A9FB7B4" w14:textId="77777777" w:rsidR="006D6B55" w:rsidRPr="00B4309E" w:rsidRDefault="006D6B55" w:rsidP="009D4D9B">
            <w:pPr>
              <w:jc w:val="both"/>
              <w:rPr>
                <w:rFonts w:ascii="Arial" w:hAnsi="Arial" w:cs="Arial"/>
                <w:b/>
                <w:lang w:val="de-DE" w:eastAsia="de-DE"/>
              </w:rPr>
            </w:pPr>
          </w:p>
        </w:tc>
        <w:tc>
          <w:tcPr>
            <w:tcW w:w="1100" w:type="dxa"/>
            <w:noWrap/>
            <w:hideMark/>
          </w:tcPr>
          <w:p w14:paraId="7C573833" w14:textId="77777777" w:rsidR="006D6B55" w:rsidRPr="00B4309E" w:rsidRDefault="006D6B55" w:rsidP="009D4D9B">
            <w:pPr>
              <w:jc w:val="both"/>
              <w:rPr>
                <w:rFonts w:ascii="Arial" w:hAnsi="Arial" w:cs="Arial"/>
                <w:b/>
                <w:lang w:val="de-DE" w:eastAsia="de-DE"/>
              </w:rPr>
            </w:pPr>
          </w:p>
        </w:tc>
        <w:tc>
          <w:tcPr>
            <w:tcW w:w="1657" w:type="dxa"/>
            <w:noWrap/>
            <w:hideMark/>
          </w:tcPr>
          <w:p w14:paraId="3913E521" w14:textId="77777777" w:rsidR="006D6B55" w:rsidRPr="00B4309E" w:rsidRDefault="006D6B55" w:rsidP="009D4D9B">
            <w:pPr>
              <w:jc w:val="both"/>
              <w:rPr>
                <w:rFonts w:ascii="Arial" w:hAnsi="Arial" w:cs="Arial"/>
                <w:b/>
                <w:lang w:val="de-DE" w:eastAsia="de-DE"/>
              </w:rPr>
            </w:pPr>
          </w:p>
        </w:tc>
      </w:tr>
      <w:tr w:rsidR="006D6B55" w:rsidRPr="00B4309E" w14:paraId="3F2F9315" w14:textId="77777777" w:rsidTr="009D4D9B">
        <w:trPr>
          <w:trHeight w:val="290"/>
        </w:trPr>
        <w:tc>
          <w:tcPr>
            <w:tcW w:w="1351" w:type="dxa"/>
            <w:noWrap/>
          </w:tcPr>
          <w:p w14:paraId="6DFCBF23"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 Pl. Hor.</w:t>
            </w:r>
          </w:p>
        </w:tc>
        <w:tc>
          <w:tcPr>
            <w:tcW w:w="1658" w:type="dxa"/>
            <w:noWrap/>
          </w:tcPr>
          <w:p w14:paraId="143D9362"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00.00 - 24.00</w:t>
            </w:r>
          </w:p>
        </w:tc>
        <w:tc>
          <w:tcPr>
            <w:tcW w:w="1711" w:type="dxa"/>
            <w:noWrap/>
          </w:tcPr>
          <w:p w14:paraId="194BDF36" w14:textId="77777777" w:rsidR="006D6B55" w:rsidRPr="00B4309E" w:rsidRDefault="006D6B55" w:rsidP="009D4D9B">
            <w:pPr>
              <w:jc w:val="both"/>
              <w:rPr>
                <w:rFonts w:ascii="Arial" w:hAnsi="Arial" w:cs="Arial"/>
                <w:lang w:val="de-DE" w:eastAsia="de-DE"/>
              </w:rPr>
            </w:pPr>
          </w:p>
        </w:tc>
        <w:tc>
          <w:tcPr>
            <w:tcW w:w="1585" w:type="dxa"/>
            <w:noWrap/>
          </w:tcPr>
          <w:p w14:paraId="0EBECE79" w14:textId="77777777" w:rsidR="006D6B55" w:rsidRPr="00B4309E" w:rsidRDefault="006D6B55" w:rsidP="009D4D9B">
            <w:pPr>
              <w:jc w:val="both"/>
              <w:rPr>
                <w:rFonts w:ascii="Arial" w:hAnsi="Arial" w:cs="Arial"/>
                <w:lang w:val="de-DE" w:eastAsia="de-DE"/>
              </w:rPr>
            </w:pPr>
          </w:p>
        </w:tc>
        <w:tc>
          <w:tcPr>
            <w:tcW w:w="1100" w:type="dxa"/>
            <w:noWrap/>
          </w:tcPr>
          <w:p w14:paraId="49039FBE" w14:textId="77777777" w:rsidR="006D6B55" w:rsidRPr="00B4309E" w:rsidRDefault="006D6B55" w:rsidP="009D4D9B">
            <w:pPr>
              <w:jc w:val="both"/>
              <w:rPr>
                <w:rFonts w:ascii="Arial" w:hAnsi="Arial" w:cs="Arial"/>
                <w:lang w:val="de-DE" w:eastAsia="de-DE"/>
              </w:rPr>
            </w:pPr>
          </w:p>
        </w:tc>
        <w:tc>
          <w:tcPr>
            <w:tcW w:w="1657" w:type="dxa"/>
            <w:noWrap/>
          </w:tcPr>
          <w:p w14:paraId="2B14272C"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20</w:t>
            </w:r>
          </w:p>
        </w:tc>
      </w:tr>
      <w:tr w:rsidR="006D6B55" w:rsidRPr="00B4309E" w14:paraId="50C757B6" w14:textId="77777777" w:rsidTr="009D4D9B">
        <w:trPr>
          <w:trHeight w:val="290"/>
        </w:trPr>
        <w:tc>
          <w:tcPr>
            <w:tcW w:w="1351" w:type="dxa"/>
            <w:noWrap/>
          </w:tcPr>
          <w:p w14:paraId="1F2A6D24"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 Pl. Hor.</w:t>
            </w:r>
          </w:p>
        </w:tc>
        <w:tc>
          <w:tcPr>
            <w:tcW w:w="1658" w:type="dxa"/>
            <w:noWrap/>
          </w:tcPr>
          <w:p w14:paraId="39A9AFC2"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08.00 - 20.00</w:t>
            </w:r>
          </w:p>
        </w:tc>
        <w:tc>
          <w:tcPr>
            <w:tcW w:w="1711" w:type="dxa"/>
            <w:noWrap/>
          </w:tcPr>
          <w:p w14:paraId="3DC8695D" w14:textId="77777777" w:rsidR="006D6B55" w:rsidRPr="00B4309E" w:rsidRDefault="006D6B55" w:rsidP="009D4D9B">
            <w:pPr>
              <w:jc w:val="both"/>
              <w:rPr>
                <w:rFonts w:ascii="Arial" w:hAnsi="Arial" w:cs="Arial"/>
                <w:lang w:val="de-DE" w:eastAsia="de-DE"/>
              </w:rPr>
            </w:pPr>
          </w:p>
        </w:tc>
        <w:tc>
          <w:tcPr>
            <w:tcW w:w="1585" w:type="dxa"/>
            <w:noWrap/>
          </w:tcPr>
          <w:p w14:paraId="4C7EDDFD" w14:textId="77777777" w:rsidR="006D6B55" w:rsidRPr="00B4309E" w:rsidRDefault="006D6B55" w:rsidP="009D4D9B">
            <w:pPr>
              <w:jc w:val="both"/>
              <w:rPr>
                <w:rFonts w:ascii="Arial" w:hAnsi="Arial" w:cs="Arial"/>
                <w:lang w:val="de-DE" w:eastAsia="de-DE"/>
              </w:rPr>
            </w:pPr>
          </w:p>
        </w:tc>
        <w:tc>
          <w:tcPr>
            <w:tcW w:w="1100" w:type="dxa"/>
            <w:noWrap/>
          </w:tcPr>
          <w:p w14:paraId="3A171E82" w14:textId="77777777" w:rsidR="006D6B55" w:rsidRPr="00B4309E" w:rsidRDefault="006D6B55" w:rsidP="009D4D9B">
            <w:pPr>
              <w:jc w:val="both"/>
              <w:rPr>
                <w:rFonts w:ascii="Arial" w:hAnsi="Arial" w:cs="Arial"/>
                <w:lang w:val="de-DE" w:eastAsia="de-DE"/>
              </w:rPr>
            </w:pPr>
          </w:p>
        </w:tc>
        <w:tc>
          <w:tcPr>
            <w:tcW w:w="1657" w:type="dxa"/>
            <w:noWrap/>
          </w:tcPr>
          <w:p w14:paraId="23FA34C6"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12</w:t>
            </w:r>
          </w:p>
        </w:tc>
      </w:tr>
      <w:tr w:rsidR="006D6B55" w:rsidRPr="00B4309E" w14:paraId="506CA399" w14:textId="77777777" w:rsidTr="009D4D9B">
        <w:trPr>
          <w:trHeight w:val="290"/>
        </w:trPr>
        <w:tc>
          <w:tcPr>
            <w:tcW w:w="1351" w:type="dxa"/>
            <w:noWrap/>
          </w:tcPr>
          <w:p w14:paraId="0A7CBB69" w14:textId="77777777" w:rsidR="006D6B55" w:rsidRPr="00B4309E" w:rsidRDefault="006D6B55" w:rsidP="009D4D9B">
            <w:pPr>
              <w:jc w:val="both"/>
              <w:rPr>
                <w:rFonts w:ascii="Arial" w:hAnsi="Arial" w:cs="Arial"/>
                <w:lang w:val="de-DE" w:eastAsia="de-DE"/>
              </w:rPr>
            </w:pPr>
          </w:p>
        </w:tc>
        <w:tc>
          <w:tcPr>
            <w:tcW w:w="1658" w:type="dxa"/>
            <w:noWrap/>
          </w:tcPr>
          <w:p w14:paraId="6E2E59E6" w14:textId="77777777" w:rsidR="006D6B55" w:rsidRPr="00B4309E" w:rsidRDefault="006D6B55" w:rsidP="009D4D9B">
            <w:pPr>
              <w:jc w:val="both"/>
              <w:rPr>
                <w:rFonts w:ascii="Arial" w:hAnsi="Arial" w:cs="Arial"/>
                <w:lang w:val="de-DE" w:eastAsia="de-DE"/>
              </w:rPr>
            </w:pPr>
          </w:p>
        </w:tc>
        <w:tc>
          <w:tcPr>
            <w:tcW w:w="1711" w:type="dxa"/>
            <w:noWrap/>
          </w:tcPr>
          <w:p w14:paraId="033BB396" w14:textId="77777777" w:rsidR="006D6B55" w:rsidRPr="00B4309E" w:rsidRDefault="006D6B55" w:rsidP="009D4D9B">
            <w:pPr>
              <w:jc w:val="both"/>
              <w:rPr>
                <w:rFonts w:ascii="Arial" w:hAnsi="Arial" w:cs="Arial"/>
                <w:lang w:val="de-DE" w:eastAsia="de-DE"/>
              </w:rPr>
            </w:pPr>
          </w:p>
        </w:tc>
        <w:tc>
          <w:tcPr>
            <w:tcW w:w="1585" w:type="dxa"/>
            <w:noWrap/>
          </w:tcPr>
          <w:p w14:paraId="24652BAE" w14:textId="77777777" w:rsidR="006D6B55" w:rsidRPr="00B4309E" w:rsidRDefault="006D6B55" w:rsidP="009D4D9B">
            <w:pPr>
              <w:jc w:val="both"/>
              <w:rPr>
                <w:rFonts w:ascii="Arial" w:hAnsi="Arial" w:cs="Arial"/>
                <w:lang w:val="de-DE" w:eastAsia="de-DE"/>
              </w:rPr>
            </w:pPr>
          </w:p>
        </w:tc>
        <w:tc>
          <w:tcPr>
            <w:tcW w:w="1100" w:type="dxa"/>
            <w:noWrap/>
          </w:tcPr>
          <w:p w14:paraId="58496FCE" w14:textId="77777777" w:rsidR="006D6B55" w:rsidRPr="00B4309E" w:rsidRDefault="006D6B55" w:rsidP="009D4D9B">
            <w:pPr>
              <w:jc w:val="both"/>
              <w:rPr>
                <w:rFonts w:ascii="Arial" w:hAnsi="Arial" w:cs="Arial"/>
                <w:lang w:val="de-DE" w:eastAsia="de-DE"/>
              </w:rPr>
            </w:pPr>
          </w:p>
        </w:tc>
        <w:tc>
          <w:tcPr>
            <w:tcW w:w="1657" w:type="dxa"/>
            <w:noWrap/>
          </w:tcPr>
          <w:p w14:paraId="14530828" w14:textId="77777777" w:rsidR="006D6B55" w:rsidRPr="00B4309E" w:rsidRDefault="006D6B55" w:rsidP="009D4D9B">
            <w:pPr>
              <w:jc w:val="both"/>
              <w:rPr>
                <w:rFonts w:ascii="Arial" w:hAnsi="Arial" w:cs="Arial"/>
                <w:lang w:val="de-DE" w:eastAsia="de-DE"/>
              </w:rPr>
            </w:pPr>
          </w:p>
        </w:tc>
      </w:tr>
      <w:tr w:rsidR="006D6B55" w:rsidRPr="00B4309E" w14:paraId="57D6BB18" w14:textId="77777777" w:rsidTr="009D4D9B">
        <w:trPr>
          <w:trHeight w:val="300"/>
        </w:trPr>
        <w:tc>
          <w:tcPr>
            <w:tcW w:w="1351" w:type="dxa"/>
            <w:noWrap/>
            <w:hideMark/>
          </w:tcPr>
          <w:p w14:paraId="72CCFFD8" w14:textId="77777777" w:rsidR="006D6B55" w:rsidRPr="00B4309E" w:rsidRDefault="006D6B55" w:rsidP="009D4D9B">
            <w:pPr>
              <w:jc w:val="both"/>
              <w:rPr>
                <w:rFonts w:ascii="Arial" w:hAnsi="Arial" w:cs="Arial"/>
                <w:b/>
                <w:bCs/>
                <w:lang w:val="de-DE" w:eastAsia="de-DE"/>
              </w:rPr>
            </w:pPr>
            <w:r w:rsidRPr="00B4309E">
              <w:rPr>
                <w:rFonts w:ascii="Arial" w:hAnsi="Arial" w:cs="Arial"/>
                <w:b/>
                <w:bCs/>
                <w:lang w:val="de-DE" w:eastAsia="de-DE"/>
              </w:rPr>
              <w:t>Schulzeit</w:t>
            </w:r>
          </w:p>
        </w:tc>
        <w:tc>
          <w:tcPr>
            <w:tcW w:w="1658" w:type="dxa"/>
            <w:noWrap/>
            <w:hideMark/>
          </w:tcPr>
          <w:p w14:paraId="3D7FE473" w14:textId="77777777" w:rsidR="006D6B55" w:rsidRPr="00B4309E" w:rsidRDefault="006D6B55" w:rsidP="009D4D9B">
            <w:pPr>
              <w:jc w:val="both"/>
              <w:rPr>
                <w:rFonts w:ascii="Arial" w:hAnsi="Arial" w:cs="Arial"/>
                <w:lang w:val="de-DE" w:eastAsia="de-DE"/>
              </w:rPr>
            </w:pPr>
          </w:p>
        </w:tc>
        <w:tc>
          <w:tcPr>
            <w:tcW w:w="1711" w:type="dxa"/>
            <w:noWrap/>
            <w:hideMark/>
          </w:tcPr>
          <w:p w14:paraId="6E6BE7AA" w14:textId="77777777" w:rsidR="006D6B55" w:rsidRPr="00B4309E" w:rsidRDefault="006D6B55" w:rsidP="009D4D9B">
            <w:pPr>
              <w:jc w:val="both"/>
              <w:rPr>
                <w:rFonts w:ascii="Arial" w:hAnsi="Arial" w:cs="Arial"/>
                <w:lang w:val="de-DE" w:eastAsia="de-DE"/>
              </w:rPr>
            </w:pPr>
          </w:p>
        </w:tc>
        <w:tc>
          <w:tcPr>
            <w:tcW w:w="1585" w:type="dxa"/>
            <w:noWrap/>
            <w:hideMark/>
          </w:tcPr>
          <w:p w14:paraId="3CA3676F" w14:textId="77777777" w:rsidR="006D6B55" w:rsidRPr="00B4309E" w:rsidRDefault="006D6B55" w:rsidP="009D4D9B">
            <w:pPr>
              <w:jc w:val="both"/>
              <w:rPr>
                <w:rFonts w:ascii="Arial" w:hAnsi="Arial" w:cs="Arial"/>
                <w:lang w:val="de-DE" w:eastAsia="de-DE"/>
              </w:rPr>
            </w:pPr>
          </w:p>
        </w:tc>
        <w:tc>
          <w:tcPr>
            <w:tcW w:w="1100" w:type="dxa"/>
            <w:noWrap/>
            <w:hideMark/>
          </w:tcPr>
          <w:p w14:paraId="63C3DEC5" w14:textId="77777777" w:rsidR="006D6B55" w:rsidRPr="00B4309E" w:rsidRDefault="006D6B55" w:rsidP="009D4D9B">
            <w:pPr>
              <w:jc w:val="both"/>
              <w:rPr>
                <w:rFonts w:ascii="Arial" w:hAnsi="Arial" w:cs="Arial"/>
                <w:lang w:val="de-DE" w:eastAsia="de-DE"/>
              </w:rPr>
            </w:pPr>
          </w:p>
        </w:tc>
        <w:tc>
          <w:tcPr>
            <w:tcW w:w="1657" w:type="dxa"/>
            <w:noWrap/>
            <w:hideMark/>
          </w:tcPr>
          <w:p w14:paraId="6C461669" w14:textId="77777777" w:rsidR="006D6B55" w:rsidRPr="00B4309E" w:rsidRDefault="006D6B55" w:rsidP="009D4D9B">
            <w:pPr>
              <w:jc w:val="both"/>
              <w:rPr>
                <w:rFonts w:ascii="Arial" w:hAnsi="Arial" w:cs="Arial"/>
                <w:lang w:val="de-DE" w:eastAsia="de-DE"/>
              </w:rPr>
            </w:pPr>
          </w:p>
        </w:tc>
      </w:tr>
      <w:tr w:rsidR="006D6B55" w:rsidRPr="00B4309E" w14:paraId="0AA64F64" w14:textId="77777777" w:rsidTr="009D4D9B">
        <w:trPr>
          <w:trHeight w:val="300"/>
        </w:trPr>
        <w:tc>
          <w:tcPr>
            <w:tcW w:w="3009" w:type="dxa"/>
            <w:gridSpan w:val="2"/>
            <w:noWrap/>
            <w:hideMark/>
          </w:tcPr>
          <w:p w14:paraId="63D478C9" w14:textId="77777777" w:rsidR="006D6B55" w:rsidRPr="00B4309E" w:rsidRDefault="006D6B55" w:rsidP="009D4D9B">
            <w:pPr>
              <w:jc w:val="both"/>
              <w:rPr>
                <w:rFonts w:ascii="Arial" w:hAnsi="Arial" w:cs="Arial"/>
                <w:b/>
                <w:bCs/>
                <w:lang w:val="de-DE" w:eastAsia="de-DE"/>
              </w:rPr>
            </w:pPr>
            <w:r w:rsidRPr="00B4309E">
              <w:rPr>
                <w:rFonts w:ascii="Arial" w:hAnsi="Arial" w:cs="Arial"/>
                <w:b/>
                <w:bCs/>
                <w:lang w:val="de-DE" w:eastAsia="de-DE"/>
              </w:rPr>
              <w:t>Samstag/Sonntag</w:t>
            </w:r>
          </w:p>
        </w:tc>
        <w:tc>
          <w:tcPr>
            <w:tcW w:w="1711" w:type="dxa"/>
            <w:noWrap/>
            <w:hideMark/>
          </w:tcPr>
          <w:p w14:paraId="692A9487" w14:textId="77777777" w:rsidR="006D6B55" w:rsidRPr="00B4309E" w:rsidRDefault="006D6B55" w:rsidP="009D4D9B">
            <w:pPr>
              <w:jc w:val="both"/>
              <w:rPr>
                <w:rFonts w:ascii="Arial" w:hAnsi="Arial" w:cs="Arial"/>
                <w:b/>
                <w:bCs/>
                <w:lang w:val="de-DE" w:eastAsia="de-DE"/>
              </w:rPr>
            </w:pPr>
          </w:p>
        </w:tc>
        <w:tc>
          <w:tcPr>
            <w:tcW w:w="1585" w:type="dxa"/>
            <w:noWrap/>
            <w:hideMark/>
          </w:tcPr>
          <w:p w14:paraId="2190F342" w14:textId="77777777" w:rsidR="006D6B55" w:rsidRPr="00B4309E" w:rsidRDefault="006D6B55" w:rsidP="009D4D9B">
            <w:pPr>
              <w:jc w:val="both"/>
              <w:rPr>
                <w:rFonts w:ascii="Arial" w:hAnsi="Arial" w:cs="Arial"/>
                <w:b/>
                <w:bCs/>
                <w:lang w:val="de-DE" w:eastAsia="de-DE"/>
              </w:rPr>
            </w:pPr>
          </w:p>
        </w:tc>
        <w:tc>
          <w:tcPr>
            <w:tcW w:w="1100" w:type="dxa"/>
            <w:noWrap/>
            <w:hideMark/>
          </w:tcPr>
          <w:p w14:paraId="50D0FA40" w14:textId="77777777" w:rsidR="006D6B55" w:rsidRPr="00B4309E" w:rsidRDefault="006D6B55" w:rsidP="009D4D9B">
            <w:pPr>
              <w:jc w:val="both"/>
              <w:rPr>
                <w:rFonts w:ascii="Arial" w:hAnsi="Arial" w:cs="Arial"/>
                <w:b/>
                <w:bCs/>
                <w:lang w:val="de-DE" w:eastAsia="de-DE"/>
              </w:rPr>
            </w:pPr>
          </w:p>
        </w:tc>
        <w:tc>
          <w:tcPr>
            <w:tcW w:w="1657" w:type="dxa"/>
            <w:noWrap/>
            <w:hideMark/>
          </w:tcPr>
          <w:p w14:paraId="7C1D49D4" w14:textId="77777777" w:rsidR="006D6B55" w:rsidRPr="00B4309E" w:rsidRDefault="006D6B55" w:rsidP="009D4D9B">
            <w:pPr>
              <w:jc w:val="both"/>
              <w:rPr>
                <w:rFonts w:ascii="Arial" w:hAnsi="Arial" w:cs="Arial"/>
                <w:b/>
                <w:bCs/>
                <w:lang w:val="de-DE" w:eastAsia="de-DE"/>
              </w:rPr>
            </w:pPr>
          </w:p>
        </w:tc>
      </w:tr>
      <w:tr w:rsidR="006D6B55" w:rsidRPr="00B4309E" w14:paraId="59B527B1" w14:textId="77777777" w:rsidTr="009D4D9B">
        <w:trPr>
          <w:trHeight w:val="300"/>
        </w:trPr>
        <w:tc>
          <w:tcPr>
            <w:tcW w:w="1351" w:type="dxa"/>
            <w:noWrap/>
            <w:hideMark/>
          </w:tcPr>
          <w:p w14:paraId="29406F18"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lastRenderedPageBreak/>
              <w:t>1. Pl. Hor.</w:t>
            </w:r>
          </w:p>
        </w:tc>
        <w:tc>
          <w:tcPr>
            <w:tcW w:w="1658" w:type="dxa"/>
            <w:noWrap/>
            <w:hideMark/>
          </w:tcPr>
          <w:p w14:paraId="27F2B54D"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00.00 - 24.00</w:t>
            </w:r>
          </w:p>
        </w:tc>
        <w:tc>
          <w:tcPr>
            <w:tcW w:w="1711" w:type="dxa"/>
            <w:noWrap/>
            <w:hideMark/>
          </w:tcPr>
          <w:p w14:paraId="25220CB0" w14:textId="77777777" w:rsidR="006D6B55" w:rsidRPr="00B4309E" w:rsidRDefault="006D6B55" w:rsidP="009D4D9B">
            <w:pPr>
              <w:jc w:val="both"/>
              <w:rPr>
                <w:rFonts w:ascii="Arial" w:hAnsi="Arial" w:cs="Arial"/>
                <w:lang w:val="de-DE" w:eastAsia="de-DE"/>
              </w:rPr>
            </w:pPr>
          </w:p>
        </w:tc>
        <w:tc>
          <w:tcPr>
            <w:tcW w:w="1585" w:type="dxa"/>
            <w:noWrap/>
            <w:hideMark/>
          </w:tcPr>
          <w:p w14:paraId="264D7AE1" w14:textId="77777777" w:rsidR="006D6B55" w:rsidRPr="00B4309E" w:rsidRDefault="006D6B55" w:rsidP="009D4D9B">
            <w:pPr>
              <w:jc w:val="both"/>
              <w:rPr>
                <w:rFonts w:ascii="Arial" w:hAnsi="Arial" w:cs="Arial"/>
                <w:lang w:val="de-DE" w:eastAsia="de-DE"/>
              </w:rPr>
            </w:pPr>
          </w:p>
        </w:tc>
        <w:tc>
          <w:tcPr>
            <w:tcW w:w="1100" w:type="dxa"/>
            <w:noWrap/>
            <w:hideMark/>
          </w:tcPr>
          <w:p w14:paraId="056FD366" w14:textId="77777777" w:rsidR="006D6B55" w:rsidRPr="00B4309E" w:rsidRDefault="006D6B55" w:rsidP="009D4D9B">
            <w:pPr>
              <w:jc w:val="both"/>
              <w:rPr>
                <w:rFonts w:ascii="Arial" w:hAnsi="Arial" w:cs="Arial"/>
                <w:lang w:val="de-DE" w:eastAsia="de-DE"/>
              </w:rPr>
            </w:pPr>
          </w:p>
        </w:tc>
        <w:tc>
          <w:tcPr>
            <w:tcW w:w="1657" w:type="dxa"/>
            <w:noWrap/>
            <w:hideMark/>
          </w:tcPr>
          <w:p w14:paraId="2E0D9260"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20</w:t>
            </w:r>
          </w:p>
        </w:tc>
      </w:tr>
      <w:tr w:rsidR="006D6B55" w:rsidRPr="00B4309E" w14:paraId="6DC7CD53" w14:textId="77777777" w:rsidTr="009D4D9B">
        <w:trPr>
          <w:trHeight w:val="300"/>
        </w:trPr>
        <w:tc>
          <w:tcPr>
            <w:tcW w:w="1351" w:type="dxa"/>
            <w:noWrap/>
            <w:hideMark/>
          </w:tcPr>
          <w:p w14:paraId="15C0A1B2"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 Pl. Hor.</w:t>
            </w:r>
          </w:p>
        </w:tc>
        <w:tc>
          <w:tcPr>
            <w:tcW w:w="1658" w:type="dxa"/>
            <w:noWrap/>
            <w:hideMark/>
          </w:tcPr>
          <w:p w14:paraId="1A07EED3"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08.00 - 20.00</w:t>
            </w:r>
          </w:p>
        </w:tc>
        <w:tc>
          <w:tcPr>
            <w:tcW w:w="1711" w:type="dxa"/>
            <w:noWrap/>
            <w:hideMark/>
          </w:tcPr>
          <w:p w14:paraId="3D61E13B" w14:textId="77777777" w:rsidR="006D6B55" w:rsidRPr="00B4309E" w:rsidRDefault="006D6B55" w:rsidP="009D4D9B">
            <w:pPr>
              <w:jc w:val="both"/>
              <w:rPr>
                <w:rFonts w:ascii="Arial" w:hAnsi="Arial" w:cs="Arial"/>
                <w:lang w:val="de-DE" w:eastAsia="de-DE"/>
              </w:rPr>
            </w:pPr>
          </w:p>
        </w:tc>
        <w:tc>
          <w:tcPr>
            <w:tcW w:w="1585" w:type="dxa"/>
            <w:noWrap/>
            <w:hideMark/>
          </w:tcPr>
          <w:p w14:paraId="6F0A6055" w14:textId="77777777" w:rsidR="006D6B55" w:rsidRPr="00B4309E" w:rsidRDefault="006D6B55" w:rsidP="009D4D9B">
            <w:pPr>
              <w:jc w:val="both"/>
              <w:rPr>
                <w:rFonts w:ascii="Arial" w:hAnsi="Arial" w:cs="Arial"/>
                <w:lang w:val="de-DE" w:eastAsia="de-DE"/>
              </w:rPr>
            </w:pPr>
          </w:p>
        </w:tc>
        <w:tc>
          <w:tcPr>
            <w:tcW w:w="1100" w:type="dxa"/>
            <w:noWrap/>
            <w:hideMark/>
          </w:tcPr>
          <w:p w14:paraId="7C1E9D27" w14:textId="77777777" w:rsidR="006D6B55" w:rsidRPr="00B4309E" w:rsidRDefault="006D6B55" w:rsidP="009D4D9B">
            <w:pPr>
              <w:jc w:val="both"/>
              <w:rPr>
                <w:rFonts w:ascii="Arial" w:hAnsi="Arial" w:cs="Arial"/>
                <w:lang w:val="de-DE" w:eastAsia="de-DE"/>
              </w:rPr>
            </w:pPr>
          </w:p>
        </w:tc>
        <w:tc>
          <w:tcPr>
            <w:tcW w:w="1657" w:type="dxa"/>
            <w:noWrap/>
            <w:hideMark/>
          </w:tcPr>
          <w:p w14:paraId="3D7FE02C"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12</w:t>
            </w:r>
          </w:p>
        </w:tc>
      </w:tr>
      <w:tr w:rsidR="006D6B55" w:rsidRPr="00B4309E" w14:paraId="32B47F38" w14:textId="77777777" w:rsidTr="009D4D9B">
        <w:trPr>
          <w:trHeight w:val="300"/>
        </w:trPr>
        <w:tc>
          <w:tcPr>
            <w:tcW w:w="1351" w:type="dxa"/>
            <w:noWrap/>
            <w:hideMark/>
          </w:tcPr>
          <w:p w14:paraId="251CE516" w14:textId="77777777" w:rsidR="006D6B55" w:rsidRPr="00B4309E" w:rsidRDefault="006D6B55" w:rsidP="009D4D9B">
            <w:pPr>
              <w:jc w:val="both"/>
              <w:rPr>
                <w:rFonts w:ascii="Arial" w:hAnsi="Arial" w:cs="Arial"/>
                <w:lang w:val="de-DE" w:eastAsia="de-DE"/>
              </w:rPr>
            </w:pPr>
          </w:p>
        </w:tc>
        <w:tc>
          <w:tcPr>
            <w:tcW w:w="1658" w:type="dxa"/>
            <w:noWrap/>
            <w:hideMark/>
          </w:tcPr>
          <w:p w14:paraId="608D4140" w14:textId="77777777" w:rsidR="006D6B55" w:rsidRPr="00B4309E" w:rsidRDefault="006D6B55" w:rsidP="009D4D9B">
            <w:pPr>
              <w:jc w:val="both"/>
              <w:rPr>
                <w:rFonts w:ascii="Arial" w:hAnsi="Arial" w:cs="Arial"/>
                <w:lang w:val="de-DE" w:eastAsia="de-DE"/>
              </w:rPr>
            </w:pPr>
          </w:p>
        </w:tc>
        <w:tc>
          <w:tcPr>
            <w:tcW w:w="1711" w:type="dxa"/>
            <w:noWrap/>
            <w:hideMark/>
          </w:tcPr>
          <w:p w14:paraId="260D204C" w14:textId="77777777" w:rsidR="006D6B55" w:rsidRPr="00B4309E" w:rsidRDefault="006D6B55" w:rsidP="009D4D9B">
            <w:pPr>
              <w:jc w:val="both"/>
              <w:rPr>
                <w:rFonts w:ascii="Arial" w:hAnsi="Arial" w:cs="Arial"/>
                <w:lang w:val="de-DE" w:eastAsia="de-DE"/>
              </w:rPr>
            </w:pPr>
          </w:p>
        </w:tc>
        <w:tc>
          <w:tcPr>
            <w:tcW w:w="1585" w:type="dxa"/>
            <w:noWrap/>
            <w:hideMark/>
          </w:tcPr>
          <w:p w14:paraId="609CDA99" w14:textId="77777777" w:rsidR="006D6B55" w:rsidRPr="00B4309E" w:rsidRDefault="006D6B55" w:rsidP="009D4D9B">
            <w:pPr>
              <w:jc w:val="both"/>
              <w:rPr>
                <w:rFonts w:ascii="Arial" w:hAnsi="Arial" w:cs="Arial"/>
                <w:lang w:val="de-DE" w:eastAsia="de-DE"/>
              </w:rPr>
            </w:pPr>
          </w:p>
        </w:tc>
        <w:tc>
          <w:tcPr>
            <w:tcW w:w="1100" w:type="dxa"/>
            <w:noWrap/>
            <w:hideMark/>
          </w:tcPr>
          <w:p w14:paraId="7C7B1B5C" w14:textId="77777777" w:rsidR="006D6B55" w:rsidRPr="00B4309E" w:rsidRDefault="006D6B55" w:rsidP="009D4D9B">
            <w:pPr>
              <w:jc w:val="both"/>
              <w:rPr>
                <w:rFonts w:ascii="Arial" w:hAnsi="Arial" w:cs="Arial"/>
                <w:lang w:val="de-DE" w:eastAsia="de-DE"/>
              </w:rPr>
            </w:pPr>
          </w:p>
        </w:tc>
        <w:tc>
          <w:tcPr>
            <w:tcW w:w="1657" w:type="dxa"/>
            <w:noWrap/>
            <w:hideMark/>
          </w:tcPr>
          <w:p w14:paraId="19D59B53" w14:textId="77777777" w:rsidR="006D6B55" w:rsidRPr="00B4309E" w:rsidRDefault="006D6B55" w:rsidP="009D4D9B">
            <w:pPr>
              <w:jc w:val="both"/>
              <w:rPr>
                <w:rFonts w:ascii="Arial" w:hAnsi="Arial" w:cs="Arial"/>
                <w:lang w:val="de-DE" w:eastAsia="de-DE"/>
              </w:rPr>
            </w:pPr>
          </w:p>
        </w:tc>
      </w:tr>
      <w:tr w:rsidR="006D6B55" w:rsidRPr="00B4309E" w14:paraId="7C2D2895" w14:textId="77777777" w:rsidTr="009D4D9B">
        <w:trPr>
          <w:trHeight w:val="300"/>
        </w:trPr>
        <w:tc>
          <w:tcPr>
            <w:tcW w:w="1351" w:type="dxa"/>
            <w:noWrap/>
            <w:hideMark/>
          </w:tcPr>
          <w:p w14:paraId="5181466F" w14:textId="77777777" w:rsidR="006D6B55" w:rsidRPr="00B4309E" w:rsidRDefault="006D6B55" w:rsidP="009D4D9B">
            <w:pPr>
              <w:jc w:val="both"/>
              <w:rPr>
                <w:rFonts w:ascii="Arial" w:hAnsi="Arial" w:cs="Arial"/>
                <w:b/>
                <w:bCs/>
                <w:lang w:val="de-DE" w:eastAsia="de-DE"/>
              </w:rPr>
            </w:pPr>
            <w:r w:rsidRPr="00B4309E">
              <w:rPr>
                <w:rFonts w:ascii="Arial" w:hAnsi="Arial" w:cs="Arial"/>
                <w:b/>
                <w:bCs/>
                <w:lang w:val="de-DE" w:eastAsia="de-DE"/>
              </w:rPr>
              <w:t>Mo/Mi/Fr</w:t>
            </w:r>
          </w:p>
        </w:tc>
        <w:tc>
          <w:tcPr>
            <w:tcW w:w="1658" w:type="dxa"/>
            <w:noWrap/>
            <w:hideMark/>
          </w:tcPr>
          <w:p w14:paraId="6777E7EA" w14:textId="77777777" w:rsidR="006D6B55" w:rsidRPr="00B4309E" w:rsidRDefault="006D6B55" w:rsidP="009D4D9B">
            <w:pPr>
              <w:jc w:val="both"/>
              <w:rPr>
                <w:rFonts w:ascii="Arial" w:hAnsi="Arial" w:cs="Arial"/>
                <w:b/>
                <w:bCs/>
                <w:lang w:val="de-DE" w:eastAsia="de-DE"/>
              </w:rPr>
            </w:pPr>
          </w:p>
        </w:tc>
        <w:tc>
          <w:tcPr>
            <w:tcW w:w="1711" w:type="dxa"/>
            <w:noWrap/>
            <w:hideMark/>
          </w:tcPr>
          <w:p w14:paraId="7E08E2CE" w14:textId="77777777" w:rsidR="006D6B55" w:rsidRPr="00B4309E" w:rsidRDefault="006D6B55" w:rsidP="009D4D9B">
            <w:pPr>
              <w:jc w:val="both"/>
              <w:rPr>
                <w:rFonts w:ascii="Arial" w:hAnsi="Arial" w:cs="Arial"/>
                <w:b/>
                <w:bCs/>
                <w:lang w:val="de-DE" w:eastAsia="de-DE"/>
              </w:rPr>
            </w:pPr>
          </w:p>
        </w:tc>
        <w:tc>
          <w:tcPr>
            <w:tcW w:w="1585" w:type="dxa"/>
            <w:noWrap/>
            <w:hideMark/>
          </w:tcPr>
          <w:p w14:paraId="35F20122" w14:textId="77777777" w:rsidR="006D6B55" w:rsidRPr="00B4309E" w:rsidRDefault="006D6B55" w:rsidP="009D4D9B">
            <w:pPr>
              <w:jc w:val="both"/>
              <w:rPr>
                <w:rFonts w:ascii="Arial" w:hAnsi="Arial" w:cs="Arial"/>
                <w:b/>
                <w:bCs/>
                <w:lang w:val="de-DE" w:eastAsia="de-DE"/>
              </w:rPr>
            </w:pPr>
          </w:p>
        </w:tc>
        <w:tc>
          <w:tcPr>
            <w:tcW w:w="1100" w:type="dxa"/>
            <w:noWrap/>
            <w:hideMark/>
          </w:tcPr>
          <w:p w14:paraId="2022386A" w14:textId="77777777" w:rsidR="006D6B55" w:rsidRPr="00B4309E" w:rsidRDefault="006D6B55" w:rsidP="009D4D9B">
            <w:pPr>
              <w:jc w:val="both"/>
              <w:rPr>
                <w:rFonts w:ascii="Arial" w:hAnsi="Arial" w:cs="Arial"/>
                <w:b/>
                <w:bCs/>
                <w:lang w:val="de-DE" w:eastAsia="de-DE"/>
              </w:rPr>
            </w:pPr>
          </w:p>
        </w:tc>
        <w:tc>
          <w:tcPr>
            <w:tcW w:w="1657" w:type="dxa"/>
            <w:noWrap/>
            <w:hideMark/>
          </w:tcPr>
          <w:p w14:paraId="5BDB03C9" w14:textId="77777777" w:rsidR="006D6B55" w:rsidRPr="00B4309E" w:rsidRDefault="006D6B55" w:rsidP="009D4D9B">
            <w:pPr>
              <w:jc w:val="both"/>
              <w:rPr>
                <w:rFonts w:ascii="Arial" w:hAnsi="Arial" w:cs="Arial"/>
                <w:b/>
                <w:bCs/>
                <w:lang w:val="de-DE" w:eastAsia="de-DE"/>
              </w:rPr>
            </w:pPr>
          </w:p>
        </w:tc>
      </w:tr>
      <w:tr w:rsidR="006D6B55" w:rsidRPr="00B4309E" w14:paraId="645D1E72" w14:textId="77777777" w:rsidTr="009D4D9B">
        <w:trPr>
          <w:trHeight w:val="300"/>
        </w:trPr>
        <w:tc>
          <w:tcPr>
            <w:tcW w:w="1351" w:type="dxa"/>
            <w:noWrap/>
            <w:hideMark/>
          </w:tcPr>
          <w:p w14:paraId="6B7AD1EA"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 Pl. Hor.</w:t>
            </w:r>
          </w:p>
        </w:tc>
        <w:tc>
          <w:tcPr>
            <w:tcW w:w="1658" w:type="dxa"/>
            <w:noWrap/>
            <w:hideMark/>
          </w:tcPr>
          <w:p w14:paraId="61D3EC86" w14:textId="0C1E0902" w:rsidR="006D6B55" w:rsidRPr="00B4309E" w:rsidRDefault="005D1F33" w:rsidP="009D4D9B">
            <w:pPr>
              <w:jc w:val="both"/>
              <w:rPr>
                <w:rFonts w:ascii="Arial" w:hAnsi="Arial" w:cs="Arial"/>
                <w:lang w:val="de-DE" w:eastAsia="de-DE"/>
              </w:rPr>
            </w:pPr>
            <w:r w:rsidRPr="00B4309E">
              <w:rPr>
                <w:rFonts w:ascii="Arial" w:hAnsi="Arial" w:cs="Arial"/>
                <w:lang w:val="de-DE" w:eastAsia="de-DE"/>
              </w:rPr>
              <w:t>00.00 -</w:t>
            </w:r>
            <w:r w:rsidR="006D6B55" w:rsidRPr="00B4309E">
              <w:rPr>
                <w:rFonts w:ascii="Arial" w:hAnsi="Arial" w:cs="Arial"/>
                <w:lang w:val="de-DE" w:eastAsia="de-DE"/>
              </w:rPr>
              <w:t xml:space="preserve"> 24.00</w:t>
            </w:r>
          </w:p>
        </w:tc>
        <w:tc>
          <w:tcPr>
            <w:tcW w:w="1711" w:type="dxa"/>
            <w:noWrap/>
            <w:hideMark/>
          </w:tcPr>
          <w:p w14:paraId="1A25CDE3" w14:textId="77777777" w:rsidR="006D6B55" w:rsidRPr="00B4309E" w:rsidRDefault="006D6B55" w:rsidP="009D4D9B">
            <w:pPr>
              <w:jc w:val="both"/>
              <w:rPr>
                <w:rFonts w:ascii="Arial" w:hAnsi="Arial" w:cs="Arial"/>
                <w:lang w:val="de-DE" w:eastAsia="de-DE"/>
              </w:rPr>
            </w:pPr>
          </w:p>
        </w:tc>
        <w:tc>
          <w:tcPr>
            <w:tcW w:w="1585" w:type="dxa"/>
            <w:noWrap/>
            <w:hideMark/>
          </w:tcPr>
          <w:p w14:paraId="375844F3" w14:textId="77777777" w:rsidR="006D6B55" w:rsidRPr="00B4309E" w:rsidRDefault="006D6B55" w:rsidP="009D4D9B">
            <w:pPr>
              <w:jc w:val="both"/>
              <w:rPr>
                <w:rFonts w:ascii="Arial" w:hAnsi="Arial" w:cs="Arial"/>
                <w:lang w:val="de-DE" w:eastAsia="de-DE"/>
              </w:rPr>
            </w:pPr>
          </w:p>
        </w:tc>
        <w:tc>
          <w:tcPr>
            <w:tcW w:w="1100" w:type="dxa"/>
            <w:noWrap/>
            <w:hideMark/>
          </w:tcPr>
          <w:p w14:paraId="5059DCB1" w14:textId="77777777" w:rsidR="006D6B55" w:rsidRPr="00B4309E" w:rsidRDefault="006D6B55" w:rsidP="009D4D9B">
            <w:pPr>
              <w:jc w:val="both"/>
              <w:rPr>
                <w:rFonts w:ascii="Arial" w:hAnsi="Arial" w:cs="Arial"/>
                <w:lang w:val="de-DE" w:eastAsia="de-DE"/>
              </w:rPr>
            </w:pPr>
          </w:p>
        </w:tc>
        <w:tc>
          <w:tcPr>
            <w:tcW w:w="1657" w:type="dxa"/>
            <w:noWrap/>
            <w:hideMark/>
          </w:tcPr>
          <w:p w14:paraId="227457E8"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20</w:t>
            </w:r>
          </w:p>
        </w:tc>
      </w:tr>
      <w:tr w:rsidR="006D6B55" w:rsidRPr="00B4309E" w14:paraId="7EEFB510" w14:textId="77777777" w:rsidTr="009D4D9B">
        <w:trPr>
          <w:trHeight w:val="300"/>
        </w:trPr>
        <w:tc>
          <w:tcPr>
            <w:tcW w:w="1351" w:type="dxa"/>
            <w:noWrap/>
            <w:hideMark/>
          </w:tcPr>
          <w:p w14:paraId="6365D9F9"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 Pl. Hor.</w:t>
            </w:r>
          </w:p>
        </w:tc>
        <w:tc>
          <w:tcPr>
            <w:tcW w:w="1658" w:type="dxa"/>
            <w:noWrap/>
            <w:hideMark/>
          </w:tcPr>
          <w:p w14:paraId="55680823"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07.00 – 08.30</w:t>
            </w:r>
          </w:p>
        </w:tc>
        <w:tc>
          <w:tcPr>
            <w:tcW w:w="1711" w:type="dxa"/>
            <w:noWrap/>
            <w:hideMark/>
          </w:tcPr>
          <w:p w14:paraId="130D0906"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11.45 - 14.15</w:t>
            </w:r>
          </w:p>
        </w:tc>
        <w:tc>
          <w:tcPr>
            <w:tcW w:w="1585" w:type="dxa"/>
            <w:noWrap/>
            <w:hideMark/>
          </w:tcPr>
          <w:p w14:paraId="761FEAA4"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15.45 - 20.00</w:t>
            </w:r>
          </w:p>
        </w:tc>
        <w:tc>
          <w:tcPr>
            <w:tcW w:w="1100" w:type="dxa"/>
            <w:noWrap/>
            <w:hideMark/>
          </w:tcPr>
          <w:p w14:paraId="41799003" w14:textId="77777777" w:rsidR="006D6B55" w:rsidRPr="00B4309E" w:rsidRDefault="006D6B55" w:rsidP="009D4D9B">
            <w:pPr>
              <w:jc w:val="both"/>
              <w:rPr>
                <w:rFonts w:ascii="Arial" w:hAnsi="Arial" w:cs="Arial"/>
                <w:lang w:val="de-DE" w:eastAsia="de-DE"/>
              </w:rPr>
            </w:pPr>
          </w:p>
        </w:tc>
        <w:tc>
          <w:tcPr>
            <w:tcW w:w="1657" w:type="dxa"/>
            <w:noWrap/>
            <w:hideMark/>
          </w:tcPr>
          <w:p w14:paraId="6F96956F"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8,25</w:t>
            </w:r>
          </w:p>
        </w:tc>
      </w:tr>
      <w:tr w:rsidR="006D6B55" w:rsidRPr="00B4309E" w14:paraId="3976AF6E" w14:textId="77777777" w:rsidTr="009D4D9B">
        <w:trPr>
          <w:trHeight w:val="300"/>
        </w:trPr>
        <w:tc>
          <w:tcPr>
            <w:tcW w:w="1351" w:type="dxa"/>
            <w:noWrap/>
            <w:hideMark/>
          </w:tcPr>
          <w:p w14:paraId="4D021CD3"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3. Pl. Hor.</w:t>
            </w:r>
          </w:p>
        </w:tc>
        <w:tc>
          <w:tcPr>
            <w:tcW w:w="1658" w:type="dxa"/>
            <w:noWrap/>
            <w:hideMark/>
          </w:tcPr>
          <w:p w14:paraId="6518A7C9" w14:textId="77777777" w:rsidR="006D6B55" w:rsidRPr="00B4309E" w:rsidRDefault="006D6B55" w:rsidP="009D4D9B">
            <w:pPr>
              <w:jc w:val="both"/>
              <w:rPr>
                <w:rFonts w:ascii="Arial" w:hAnsi="Arial" w:cs="Arial"/>
                <w:lang w:val="de-DE" w:eastAsia="de-DE"/>
              </w:rPr>
            </w:pPr>
          </w:p>
        </w:tc>
        <w:tc>
          <w:tcPr>
            <w:tcW w:w="1711" w:type="dxa"/>
            <w:noWrap/>
            <w:hideMark/>
          </w:tcPr>
          <w:p w14:paraId="7DE9C1C0" w14:textId="77777777" w:rsidR="006D6B55" w:rsidRPr="00B4309E" w:rsidRDefault="006D6B55" w:rsidP="009D4D9B">
            <w:pPr>
              <w:jc w:val="both"/>
              <w:rPr>
                <w:rFonts w:ascii="Arial" w:hAnsi="Arial" w:cs="Arial"/>
                <w:lang w:val="de-DE" w:eastAsia="de-DE"/>
              </w:rPr>
            </w:pPr>
          </w:p>
        </w:tc>
        <w:tc>
          <w:tcPr>
            <w:tcW w:w="1585" w:type="dxa"/>
            <w:noWrap/>
            <w:hideMark/>
          </w:tcPr>
          <w:p w14:paraId="0BBAECFF"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15.45 - 21.00</w:t>
            </w:r>
          </w:p>
        </w:tc>
        <w:tc>
          <w:tcPr>
            <w:tcW w:w="1100" w:type="dxa"/>
            <w:noWrap/>
            <w:hideMark/>
          </w:tcPr>
          <w:p w14:paraId="1D22AB0F" w14:textId="77777777" w:rsidR="006D6B55" w:rsidRPr="00B4309E" w:rsidRDefault="006D6B55" w:rsidP="009D4D9B">
            <w:pPr>
              <w:jc w:val="both"/>
              <w:rPr>
                <w:rFonts w:ascii="Arial" w:hAnsi="Arial" w:cs="Arial"/>
                <w:lang w:val="de-DE" w:eastAsia="de-DE"/>
              </w:rPr>
            </w:pPr>
          </w:p>
        </w:tc>
        <w:tc>
          <w:tcPr>
            <w:tcW w:w="1657" w:type="dxa"/>
            <w:noWrap/>
            <w:hideMark/>
          </w:tcPr>
          <w:p w14:paraId="56092FAC"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5,25</w:t>
            </w:r>
          </w:p>
        </w:tc>
      </w:tr>
      <w:tr w:rsidR="006D6B55" w:rsidRPr="00B4309E" w14:paraId="67546049" w14:textId="77777777" w:rsidTr="009D4D9B">
        <w:trPr>
          <w:trHeight w:val="300"/>
        </w:trPr>
        <w:tc>
          <w:tcPr>
            <w:tcW w:w="1351" w:type="dxa"/>
            <w:noWrap/>
            <w:hideMark/>
          </w:tcPr>
          <w:p w14:paraId="1934CF8D" w14:textId="77777777" w:rsidR="006D6B55" w:rsidRPr="00B4309E" w:rsidRDefault="006D6B55" w:rsidP="009D4D9B">
            <w:pPr>
              <w:jc w:val="both"/>
              <w:rPr>
                <w:rFonts w:ascii="Arial" w:hAnsi="Arial" w:cs="Arial"/>
                <w:b/>
                <w:bCs/>
                <w:lang w:val="de-DE" w:eastAsia="de-DE"/>
              </w:rPr>
            </w:pPr>
            <w:r w:rsidRPr="00B4309E">
              <w:rPr>
                <w:rFonts w:ascii="Arial" w:hAnsi="Arial" w:cs="Arial"/>
                <w:b/>
                <w:bCs/>
                <w:lang w:val="de-DE" w:eastAsia="de-DE"/>
              </w:rPr>
              <w:t>Di/Do</w:t>
            </w:r>
          </w:p>
        </w:tc>
        <w:tc>
          <w:tcPr>
            <w:tcW w:w="1658" w:type="dxa"/>
            <w:noWrap/>
            <w:hideMark/>
          </w:tcPr>
          <w:p w14:paraId="1A0B1DBB" w14:textId="77777777" w:rsidR="006D6B55" w:rsidRPr="00B4309E" w:rsidRDefault="006D6B55" w:rsidP="009D4D9B">
            <w:pPr>
              <w:jc w:val="both"/>
              <w:rPr>
                <w:rFonts w:ascii="Arial" w:hAnsi="Arial" w:cs="Arial"/>
                <w:b/>
                <w:bCs/>
                <w:lang w:val="de-DE" w:eastAsia="de-DE"/>
              </w:rPr>
            </w:pPr>
          </w:p>
        </w:tc>
        <w:tc>
          <w:tcPr>
            <w:tcW w:w="1711" w:type="dxa"/>
            <w:noWrap/>
            <w:hideMark/>
          </w:tcPr>
          <w:p w14:paraId="378049AE" w14:textId="77777777" w:rsidR="006D6B55" w:rsidRPr="00B4309E" w:rsidRDefault="006D6B55" w:rsidP="009D4D9B">
            <w:pPr>
              <w:jc w:val="both"/>
              <w:rPr>
                <w:rFonts w:ascii="Arial" w:hAnsi="Arial" w:cs="Arial"/>
                <w:b/>
                <w:bCs/>
                <w:lang w:val="de-DE" w:eastAsia="de-DE"/>
              </w:rPr>
            </w:pPr>
          </w:p>
        </w:tc>
        <w:tc>
          <w:tcPr>
            <w:tcW w:w="1585" w:type="dxa"/>
            <w:noWrap/>
            <w:hideMark/>
          </w:tcPr>
          <w:p w14:paraId="4F975B45" w14:textId="77777777" w:rsidR="006D6B55" w:rsidRPr="00B4309E" w:rsidRDefault="006D6B55" w:rsidP="009D4D9B">
            <w:pPr>
              <w:jc w:val="both"/>
              <w:rPr>
                <w:rFonts w:ascii="Arial" w:hAnsi="Arial" w:cs="Arial"/>
                <w:b/>
                <w:bCs/>
                <w:lang w:val="de-DE" w:eastAsia="de-DE"/>
              </w:rPr>
            </w:pPr>
          </w:p>
        </w:tc>
        <w:tc>
          <w:tcPr>
            <w:tcW w:w="1100" w:type="dxa"/>
            <w:noWrap/>
            <w:hideMark/>
          </w:tcPr>
          <w:p w14:paraId="7C9555B5" w14:textId="77777777" w:rsidR="006D6B55" w:rsidRPr="00B4309E" w:rsidRDefault="006D6B55" w:rsidP="009D4D9B">
            <w:pPr>
              <w:jc w:val="both"/>
              <w:rPr>
                <w:rFonts w:ascii="Arial" w:hAnsi="Arial" w:cs="Arial"/>
                <w:b/>
                <w:bCs/>
                <w:lang w:val="de-DE" w:eastAsia="de-DE"/>
              </w:rPr>
            </w:pPr>
          </w:p>
        </w:tc>
        <w:tc>
          <w:tcPr>
            <w:tcW w:w="1657" w:type="dxa"/>
            <w:noWrap/>
            <w:hideMark/>
          </w:tcPr>
          <w:p w14:paraId="0805F353" w14:textId="77777777" w:rsidR="006D6B55" w:rsidRPr="00B4309E" w:rsidRDefault="006D6B55" w:rsidP="009D4D9B">
            <w:pPr>
              <w:jc w:val="both"/>
              <w:rPr>
                <w:rFonts w:ascii="Arial" w:hAnsi="Arial" w:cs="Arial"/>
                <w:b/>
                <w:bCs/>
                <w:lang w:val="de-DE" w:eastAsia="de-DE"/>
              </w:rPr>
            </w:pPr>
          </w:p>
        </w:tc>
      </w:tr>
      <w:tr w:rsidR="006D6B55" w:rsidRPr="00B4309E" w14:paraId="7217CE1D" w14:textId="77777777" w:rsidTr="009D4D9B">
        <w:trPr>
          <w:trHeight w:val="300"/>
        </w:trPr>
        <w:tc>
          <w:tcPr>
            <w:tcW w:w="1351" w:type="dxa"/>
            <w:noWrap/>
            <w:hideMark/>
          </w:tcPr>
          <w:p w14:paraId="2AFEC602"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 Pl. Hor.</w:t>
            </w:r>
          </w:p>
        </w:tc>
        <w:tc>
          <w:tcPr>
            <w:tcW w:w="1658" w:type="dxa"/>
            <w:noWrap/>
            <w:hideMark/>
          </w:tcPr>
          <w:p w14:paraId="0AFF0D60"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00.00 – 24.00</w:t>
            </w:r>
          </w:p>
        </w:tc>
        <w:tc>
          <w:tcPr>
            <w:tcW w:w="1711" w:type="dxa"/>
            <w:noWrap/>
            <w:hideMark/>
          </w:tcPr>
          <w:p w14:paraId="75B0DCC3" w14:textId="77777777" w:rsidR="006D6B55" w:rsidRPr="00B4309E" w:rsidRDefault="006D6B55" w:rsidP="009D4D9B">
            <w:pPr>
              <w:jc w:val="both"/>
              <w:rPr>
                <w:rFonts w:ascii="Arial" w:hAnsi="Arial" w:cs="Arial"/>
                <w:lang w:val="de-DE" w:eastAsia="de-DE"/>
              </w:rPr>
            </w:pPr>
          </w:p>
        </w:tc>
        <w:tc>
          <w:tcPr>
            <w:tcW w:w="1585" w:type="dxa"/>
            <w:noWrap/>
            <w:hideMark/>
          </w:tcPr>
          <w:p w14:paraId="1D120A38" w14:textId="77777777" w:rsidR="006D6B55" w:rsidRPr="00B4309E" w:rsidRDefault="006D6B55" w:rsidP="009D4D9B">
            <w:pPr>
              <w:jc w:val="both"/>
              <w:rPr>
                <w:rFonts w:ascii="Arial" w:hAnsi="Arial" w:cs="Arial"/>
                <w:lang w:val="de-DE" w:eastAsia="de-DE"/>
              </w:rPr>
            </w:pPr>
          </w:p>
        </w:tc>
        <w:tc>
          <w:tcPr>
            <w:tcW w:w="1100" w:type="dxa"/>
            <w:noWrap/>
            <w:hideMark/>
          </w:tcPr>
          <w:p w14:paraId="581ED70A" w14:textId="77777777" w:rsidR="006D6B55" w:rsidRPr="00B4309E" w:rsidRDefault="006D6B55" w:rsidP="009D4D9B">
            <w:pPr>
              <w:jc w:val="both"/>
              <w:rPr>
                <w:rFonts w:ascii="Arial" w:hAnsi="Arial" w:cs="Arial"/>
                <w:lang w:val="de-DE" w:eastAsia="de-DE"/>
              </w:rPr>
            </w:pPr>
          </w:p>
        </w:tc>
        <w:tc>
          <w:tcPr>
            <w:tcW w:w="1657" w:type="dxa"/>
            <w:noWrap/>
            <w:hideMark/>
          </w:tcPr>
          <w:p w14:paraId="322C8C86"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20</w:t>
            </w:r>
          </w:p>
        </w:tc>
      </w:tr>
      <w:tr w:rsidR="006D6B55" w:rsidRPr="00B4309E" w14:paraId="2EE91147" w14:textId="77777777" w:rsidTr="009D4D9B">
        <w:trPr>
          <w:trHeight w:val="300"/>
        </w:trPr>
        <w:tc>
          <w:tcPr>
            <w:tcW w:w="1351" w:type="dxa"/>
            <w:noWrap/>
            <w:hideMark/>
          </w:tcPr>
          <w:p w14:paraId="164B1BC9"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 Pl. Hor.</w:t>
            </w:r>
          </w:p>
        </w:tc>
        <w:tc>
          <w:tcPr>
            <w:tcW w:w="1658" w:type="dxa"/>
            <w:noWrap/>
            <w:hideMark/>
          </w:tcPr>
          <w:p w14:paraId="5A759B33"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07.00 - 8.30</w:t>
            </w:r>
          </w:p>
        </w:tc>
        <w:tc>
          <w:tcPr>
            <w:tcW w:w="1711" w:type="dxa"/>
            <w:noWrap/>
            <w:hideMark/>
          </w:tcPr>
          <w:p w14:paraId="6CCFE1AB"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11.45 - 21.00</w:t>
            </w:r>
          </w:p>
        </w:tc>
        <w:tc>
          <w:tcPr>
            <w:tcW w:w="1585" w:type="dxa"/>
            <w:noWrap/>
            <w:hideMark/>
          </w:tcPr>
          <w:p w14:paraId="7E115DC5" w14:textId="77777777" w:rsidR="006D6B55" w:rsidRPr="00B4309E" w:rsidRDefault="006D6B55" w:rsidP="009D4D9B">
            <w:pPr>
              <w:jc w:val="both"/>
              <w:rPr>
                <w:rFonts w:ascii="Arial" w:hAnsi="Arial" w:cs="Arial"/>
                <w:lang w:val="de-DE" w:eastAsia="de-DE"/>
              </w:rPr>
            </w:pPr>
          </w:p>
        </w:tc>
        <w:tc>
          <w:tcPr>
            <w:tcW w:w="1100" w:type="dxa"/>
            <w:noWrap/>
            <w:hideMark/>
          </w:tcPr>
          <w:p w14:paraId="7B474A1F" w14:textId="77777777" w:rsidR="006D6B55" w:rsidRPr="00B4309E" w:rsidRDefault="006D6B55" w:rsidP="009D4D9B">
            <w:pPr>
              <w:jc w:val="both"/>
              <w:rPr>
                <w:rFonts w:ascii="Arial" w:hAnsi="Arial" w:cs="Arial"/>
                <w:lang w:val="de-DE" w:eastAsia="de-DE"/>
              </w:rPr>
            </w:pPr>
          </w:p>
        </w:tc>
        <w:tc>
          <w:tcPr>
            <w:tcW w:w="1657" w:type="dxa"/>
            <w:noWrap/>
            <w:hideMark/>
          </w:tcPr>
          <w:p w14:paraId="78F37554"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10,75</w:t>
            </w:r>
          </w:p>
        </w:tc>
      </w:tr>
      <w:tr w:rsidR="006D6B55" w:rsidRPr="00B4309E" w14:paraId="3C7DE078" w14:textId="77777777" w:rsidTr="009D4D9B">
        <w:trPr>
          <w:trHeight w:val="300"/>
        </w:trPr>
        <w:tc>
          <w:tcPr>
            <w:tcW w:w="1351" w:type="dxa"/>
            <w:noWrap/>
          </w:tcPr>
          <w:p w14:paraId="3E488AB7"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3. Pl. Hor.</w:t>
            </w:r>
          </w:p>
        </w:tc>
        <w:tc>
          <w:tcPr>
            <w:tcW w:w="1658" w:type="dxa"/>
            <w:noWrap/>
          </w:tcPr>
          <w:p w14:paraId="7FFE519D"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14.00 – 18.00</w:t>
            </w:r>
          </w:p>
        </w:tc>
        <w:tc>
          <w:tcPr>
            <w:tcW w:w="1711" w:type="dxa"/>
            <w:noWrap/>
          </w:tcPr>
          <w:p w14:paraId="5A8DEAA5" w14:textId="77777777" w:rsidR="006D6B55" w:rsidRPr="00B4309E" w:rsidRDefault="006D6B55" w:rsidP="009D4D9B">
            <w:pPr>
              <w:jc w:val="both"/>
              <w:rPr>
                <w:rFonts w:ascii="Arial" w:hAnsi="Arial" w:cs="Arial"/>
                <w:lang w:val="de-DE" w:eastAsia="de-DE"/>
              </w:rPr>
            </w:pPr>
          </w:p>
        </w:tc>
        <w:tc>
          <w:tcPr>
            <w:tcW w:w="1585" w:type="dxa"/>
            <w:noWrap/>
          </w:tcPr>
          <w:p w14:paraId="116FAA77" w14:textId="77777777" w:rsidR="006D6B55" w:rsidRPr="00B4309E" w:rsidRDefault="006D6B55" w:rsidP="009D4D9B">
            <w:pPr>
              <w:jc w:val="both"/>
              <w:rPr>
                <w:rFonts w:ascii="Arial" w:hAnsi="Arial" w:cs="Arial"/>
                <w:lang w:val="de-DE" w:eastAsia="de-DE"/>
              </w:rPr>
            </w:pPr>
          </w:p>
        </w:tc>
        <w:tc>
          <w:tcPr>
            <w:tcW w:w="1100" w:type="dxa"/>
            <w:noWrap/>
          </w:tcPr>
          <w:p w14:paraId="03EB47A3" w14:textId="77777777" w:rsidR="006D6B55" w:rsidRPr="00B4309E" w:rsidRDefault="006D6B55" w:rsidP="009D4D9B">
            <w:pPr>
              <w:jc w:val="both"/>
              <w:rPr>
                <w:rFonts w:ascii="Arial" w:hAnsi="Arial" w:cs="Arial"/>
                <w:lang w:val="de-DE" w:eastAsia="de-DE"/>
              </w:rPr>
            </w:pPr>
          </w:p>
        </w:tc>
        <w:tc>
          <w:tcPr>
            <w:tcW w:w="1657" w:type="dxa"/>
            <w:noWrap/>
          </w:tcPr>
          <w:p w14:paraId="7427F8BA"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4</w:t>
            </w:r>
          </w:p>
        </w:tc>
      </w:tr>
    </w:tbl>
    <w:p w14:paraId="441940D2" w14:textId="77777777" w:rsidR="006D6B55" w:rsidRPr="00B4309E" w:rsidRDefault="006D6B55" w:rsidP="006D6B55">
      <w:pPr>
        <w:jc w:val="both"/>
        <w:rPr>
          <w:rFonts w:ascii="Arial" w:eastAsia="Times New Roman" w:hAnsi="Arial" w:cs="Arial"/>
          <w:lang w:val="de-CH" w:eastAsia="de-DE"/>
        </w:rPr>
      </w:pPr>
      <w:r w:rsidRPr="00B4309E">
        <w:rPr>
          <w:rFonts w:ascii="Arial" w:eastAsia="Times New Roman" w:hAnsi="Arial" w:cs="Arial"/>
          <w:lang w:val="de-CH" w:eastAsia="de-DE"/>
        </w:rPr>
        <w:t>Der Umfang der Stunden für die Grundbetreuung für den accueil urgent en situation de crise psychosociale aiguë umfasst somit 12.168 Stunden.</w:t>
      </w:r>
    </w:p>
    <w:p w14:paraId="17D8A157" w14:textId="77777777" w:rsidR="006D6B55" w:rsidRPr="00B4309E" w:rsidRDefault="006D6B55" w:rsidP="006D6B55">
      <w:pPr>
        <w:jc w:val="both"/>
        <w:rPr>
          <w:rFonts w:ascii="Arial" w:eastAsia="Times New Roman" w:hAnsi="Arial" w:cs="Arial"/>
          <w:lang w:val="de-CH" w:eastAsia="de-DE"/>
        </w:rPr>
      </w:pPr>
    </w:p>
    <w:p w14:paraId="6CB25368" w14:textId="77777777" w:rsidR="006D6B55" w:rsidRPr="00B4309E" w:rsidRDefault="006D6B55" w:rsidP="006D6B55">
      <w:pPr>
        <w:pStyle w:val="Heading2"/>
        <w:pBdr>
          <w:bottom w:val="single" w:sz="4" w:space="1" w:color="C00000"/>
        </w:pBdr>
        <w:ind w:left="708"/>
        <w:jc w:val="both"/>
        <w:rPr>
          <w:rFonts w:ascii="Arial" w:hAnsi="Arial" w:cs="Arial"/>
          <w:b/>
          <w:i/>
          <w:color w:val="C00000"/>
          <w:sz w:val="24"/>
          <w:szCs w:val="24"/>
          <w:lang w:val="de-DE"/>
        </w:rPr>
      </w:pPr>
      <w:r w:rsidRPr="00B4309E">
        <w:rPr>
          <w:rFonts w:ascii="Arial" w:hAnsi="Arial" w:cs="Arial"/>
          <w:b/>
          <w:i/>
          <w:color w:val="C00000"/>
          <w:sz w:val="24"/>
          <w:szCs w:val="24"/>
          <w:lang w:val="de-DE"/>
        </w:rPr>
        <w:t xml:space="preserve">Individuelle Zusatzbetreuung </w:t>
      </w:r>
    </w:p>
    <w:p w14:paraId="10369D98" w14:textId="77777777" w:rsidR="006D6B55" w:rsidRPr="00B4309E" w:rsidRDefault="006D6B55" w:rsidP="006D6B55">
      <w:pPr>
        <w:pStyle w:val="ListParagraph"/>
        <w:jc w:val="both"/>
        <w:rPr>
          <w:rFonts w:ascii="Arial" w:eastAsia="Times New Roman" w:hAnsi="Arial" w:cs="Arial"/>
          <w:b/>
          <w:i/>
          <w:lang w:val="de-DE" w:eastAsia="de-DE"/>
        </w:rPr>
      </w:pPr>
    </w:p>
    <w:p w14:paraId="1A487769" w14:textId="77777777" w:rsidR="006D6B55" w:rsidRPr="00B4309E" w:rsidRDefault="006D6B55" w:rsidP="00E00DAE">
      <w:pPr>
        <w:pStyle w:val="ListParagraph"/>
        <w:numPr>
          <w:ilvl w:val="0"/>
          <w:numId w:val="15"/>
        </w:numPr>
        <w:spacing w:after="200" w:line="276" w:lineRule="auto"/>
        <w:jc w:val="both"/>
        <w:rPr>
          <w:rFonts w:ascii="Arial" w:eastAsia="Times New Roman" w:hAnsi="Arial" w:cs="Arial"/>
          <w:b/>
          <w:i/>
          <w:lang w:val="de-DE" w:eastAsia="de-DE"/>
        </w:rPr>
      </w:pPr>
      <w:r w:rsidRPr="00B4309E">
        <w:rPr>
          <w:rFonts w:ascii="Arial" w:eastAsia="Times New Roman" w:hAnsi="Arial" w:cs="Arial"/>
          <w:b/>
          <w:i/>
          <w:lang w:val="de-DE" w:eastAsia="de-DE"/>
        </w:rPr>
        <w:t>Individuelle Zusatzbetreuung im accueil de base</w:t>
      </w:r>
    </w:p>
    <w:p w14:paraId="6919AA8B" w14:textId="77777777" w:rsidR="006D6B55" w:rsidRPr="00B4309E" w:rsidRDefault="006D6B55" w:rsidP="006D6B55">
      <w:pPr>
        <w:jc w:val="both"/>
        <w:rPr>
          <w:rFonts w:ascii="Arial" w:eastAsia="Times New Roman" w:hAnsi="Arial" w:cs="Arial"/>
          <w:lang w:val="de-CH" w:eastAsia="de-DE"/>
        </w:rPr>
      </w:pPr>
      <w:r w:rsidRPr="00B4309E">
        <w:rPr>
          <w:rFonts w:ascii="Arial" w:eastAsia="Times New Roman" w:hAnsi="Arial" w:cs="Arial"/>
          <w:lang w:val="de-CH" w:eastAsia="de-DE"/>
        </w:rPr>
        <w:t>keine</w:t>
      </w:r>
    </w:p>
    <w:p w14:paraId="18B08791" w14:textId="77777777" w:rsidR="006D6B55" w:rsidRPr="00B4309E" w:rsidRDefault="006D6B55" w:rsidP="00E00DAE">
      <w:pPr>
        <w:pStyle w:val="ListParagraph"/>
        <w:numPr>
          <w:ilvl w:val="0"/>
          <w:numId w:val="15"/>
        </w:numPr>
        <w:spacing w:after="200" w:line="276" w:lineRule="auto"/>
        <w:jc w:val="both"/>
        <w:rPr>
          <w:rFonts w:ascii="Arial" w:eastAsia="Times New Roman" w:hAnsi="Arial" w:cs="Arial"/>
          <w:b/>
          <w:i/>
          <w:lang w:val="de-DE" w:eastAsia="de-DE"/>
        </w:rPr>
      </w:pPr>
      <w:r w:rsidRPr="00B4309E">
        <w:rPr>
          <w:rFonts w:ascii="Arial" w:eastAsia="Times New Roman" w:hAnsi="Arial" w:cs="Arial"/>
          <w:b/>
          <w:i/>
          <w:lang w:val="de-DE" w:eastAsia="de-DE"/>
        </w:rPr>
        <w:t>Individuelle Zusatzbetreuung im accueil orthopédagogique</w:t>
      </w:r>
    </w:p>
    <w:p w14:paraId="474D7CD3" w14:textId="250A072E" w:rsidR="006D6B55" w:rsidRPr="00B4309E" w:rsidRDefault="006D6B55" w:rsidP="006D6B55">
      <w:pPr>
        <w:jc w:val="both"/>
        <w:rPr>
          <w:rFonts w:ascii="Arial" w:eastAsia="Times New Roman" w:hAnsi="Arial" w:cs="Arial"/>
          <w:lang w:val="de-DE" w:eastAsia="de-DE"/>
        </w:rPr>
      </w:pPr>
      <w:r w:rsidRPr="00B4309E">
        <w:rPr>
          <w:rFonts w:ascii="Arial" w:eastAsia="Times New Roman" w:hAnsi="Arial" w:cs="Arial"/>
          <w:lang w:val="de-DE" w:eastAsia="de-DE"/>
        </w:rPr>
        <w:t xml:space="preserve">Im accueil orthopédagogique wird die Grundbetreuung pro Woche um 28 Stunden individuelle Betreuung ergänzt. Dies </w:t>
      </w:r>
      <w:r w:rsidR="005D1F33" w:rsidRPr="00B4309E">
        <w:rPr>
          <w:rFonts w:ascii="Arial" w:eastAsia="Times New Roman" w:hAnsi="Arial" w:cs="Arial"/>
          <w:lang w:val="de-DE" w:eastAsia="de-DE"/>
        </w:rPr>
        <w:t>bedeutet,</w:t>
      </w:r>
      <w:r w:rsidRPr="00B4309E">
        <w:rPr>
          <w:rFonts w:ascii="Arial" w:eastAsia="Times New Roman" w:hAnsi="Arial" w:cs="Arial"/>
          <w:lang w:val="de-DE" w:eastAsia="de-DE"/>
        </w:rPr>
        <w:t xml:space="preserve"> dass ein Kind oder Jugendlicher im Schnitt an 7 Tagen der Woche 30 Minuten zusätzliche Betreuungszeit erhält. Dies um die im agrément benannten spezifischen individuellen Aufgaben sowie die zu Beginn beschriebenen Hilfen zu gewährleisten. Dies </w:t>
      </w:r>
      <w:r w:rsidR="005D1F33" w:rsidRPr="00B4309E">
        <w:rPr>
          <w:rFonts w:ascii="Arial" w:eastAsia="Times New Roman" w:hAnsi="Arial" w:cs="Arial"/>
          <w:lang w:val="de-DE" w:eastAsia="de-DE"/>
        </w:rPr>
        <w:t>entspricht 1456</w:t>
      </w:r>
      <w:r w:rsidRPr="00B4309E">
        <w:rPr>
          <w:rFonts w:ascii="Arial" w:eastAsia="Times New Roman" w:hAnsi="Arial" w:cs="Arial"/>
          <w:lang w:val="de-DE" w:eastAsia="de-DE"/>
        </w:rPr>
        <w:t xml:space="preserve"> Stunden. </w:t>
      </w:r>
    </w:p>
    <w:p w14:paraId="02BA7882" w14:textId="77777777" w:rsidR="006D6B55" w:rsidRPr="00B4309E" w:rsidRDefault="006D6B55" w:rsidP="006D6B55">
      <w:pPr>
        <w:jc w:val="both"/>
        <w:rPr>
          <w:rFonts w:ascii="Arial" w:eastAsia="Times New Roman" w:hAnsi="Arial" w:cs="Arial"/>
          <w:lang w:val="de-DE" w:eastAsia="de-DE"/>
        </w:rPr>
      </w:pPr>
      <w:r w:rsidRPr="00B4309E">
        <w:rPr>
          <w:rFonts w:ascii="Arial" w:eastAsia="Times New Roman" w:hAnsi="Arial" w:cs="Arial"/>
          <w:lang w:val="de-DE" w:eastAsia="de-DE"/>
        </w:rPr>
        <w:t>Anbei eine unvollständige Auflistung möglicher Bedarfe für Einzelförderungen im accueil orthopédagogique.</w:t>
      </w:r>
    </w:p>
    <w:p w14:paraId="46ADBC23" w14:textId="77777777" w:rsidR="006D6B55" w:rsidRPr="00B4309E" w:rsidRDefault="006D6B55" w:rsidP="00E00DAE">
      <w:pPr>
        <w:numPr>
          <w:ilvl w:val="0"/>
          <w:numId w:val="12"/>
        </w:numPr>
        <w:spacing w:after="0" w:line="240" w:lineRule="auto"/>
        <w:jc w:val="both"/>
        <w:rPr>
          <w:rFonts w:ascii="Arial" w:eastAsia="Calibri" w:hAnsi="Arial" w:cs="Arial"/>
          <w:lang w:val="de-DE"/>
        </w:rPr>
      </w:pPr>
      <w:r w:rsidRPr="00B4309E">
        <w:rPr>
          <w:rFonts w:ascii="Arial" w:eastAsia="Calibri" w:hAnsi="Arial" w:cs="Arial"/>
          <w:lang w:val="de-DE"/>
        </w:rPr>
        <w:t>Unterstützung bei der Bewältigung persönlicher Krisenmomente</w:t>
      </w:r>
    </w:p>
    <w:p w14:paraId="12176B4E" w14:textId="77777777" w:rsidR="006D6B55" w:rsidRPr="00B4309E" w:rsidRDefault="006D6B55" w:rsidP="00E00DAE">
      <w:pPr>
        <w:numPr>
          <w:ilvl w:val="0"/>
          <w:numId w:val="12"/>
        </w:numPr>
        <w:spacing w:after="0" w:line="240" w:lineRule="auto"/>
        <w:jc w:val="both"/>
        <w:rPr>
          <w:rFonts w:ascii="Arial" w:eastAsia="Calibri" w:hAnsi="Arial" w:cs="Arial"/>
          <w:lang w:val="de-DE"/>
        </w:rPr>
      </w:pPr>
      <w:r w:rsidRPr="00B4309E">
        <w:rPr>
          <w:rFonts w:ascii="Arial" w:eastAsia="Calibri" w:hAnsi="Arial" w:cs="Arial"/>
          <w:lang w:val="de-DE"/>
        </w:rPr>
        <w:t>Stärkung des individuellen Selbstwertes durch besondere sozialpädagogische Einzelbetreuung</w:t>
      </w:r>
    </w:p>
    <w:p w14:paraId="277C38A0" w14:textId="77777777" w:rsidR="006D6B55" w:rsidRPr="00B4309E" w:rsidRDefault="006D6B55" w:rsidP="00E00DAE">
      <w:pPr>
        <w:numPr>
          <w:ilvl w:val="0"/>
          <w:numId w:val="12"/>
        </w:numPr>
        <w:spacing w:after="0" w:line="240" w:lineRule="auto"/>
        <w:jc w:val="both"/>
        <w:rPr>
          <w:rFonts w:ascii="Arial" w:eastAsia="Calibri" w:hAnsi="Arial" w:cs="Arial"/>
          <w:lang w:val="fr-FR"/>
        </w:rPr>
      </w:pPr>
      <w:r w:rsidRPr="00B4309E">
        <w:rPr>
          <w:rFonts w:ascii="Arial" w:eastAsia="Calibri" w:hAnsi="Arial" w:cs="Arial"/>
          <w:lang w:val="de-DE"/>
        </w:rPr>
        <w:t>Begleitung der Kinder in Krisensituationen</w:t>
      </w:r>
    </w:p>
    <w:p w14:paraId="639508D2" w14:textId="77777777" w:rsidR="006D6B55" w:rsidRPr="00B4309E" w:rsidRDefault="006D6B55" w:rsidP="00E00DAE">
      <w:pPr>
        <w:numPr>
          <w:ilvl w:val="0"/>
          <w:numId w:val="12"/>
        </w:numPr>
        <w:spacing w:after="0" w:line="276" w:lineRule="auto"/>
        <w:ind w:left="419" w:hanging="357"/>
        <w:jc w:val="both"/>
        <w:rPr>
          <w:rFonts w:ascii="Arial" w:eastAsia="Times New Roman" w:hAnsi="Arial" w:cs="Arial"/>
          <w:lang w:val="fr-FR" w:eastAsia="de-DE"/>
        </w:rPr>
      </w:pPr>
      <w:r w:rsidRPr="00B4309E">
        <w:rPr>
          <w:rFonts w:ascii="Arial" w:eastAsia="Times New Roman" w:hAnsi="Arial" w:cs="Arial"/>
          <w:lang w:val="fr-FR" w:eastAsia="de-DE"/>
        </w:rPr>
        <w:t>Begleitete Elternkontakte</w:t>
      </w:r>
    </w:p>
    <w:p w14:paraId="6780510E" w14:textId="77777777" w:rsidR="006D6B55" w:rsidRPr="00B4309E" w:rsidRDefault="006D6B55" w:rsidP="00E00DAE">
      <w:pPr>
        <w:numPr>
          <w:ilvl w:val="0"/>
          <w:numId w:val="12"/>
        </w:numPr>
        <w:spacing w:after="0" w:line="276" w:lineRule="auto"/>
        <w:ind w:left="419" w:hanging="357"/>
        <w:jc w:val="both"/>
        <w:rPr>
          <w:rFonts w:ascii="Arial" w:eastAsia="Times New Roman" w:hAnsi="Arial" w:cs="Arial"/>
          <w:lang w:val="fr-FR" w:eastAsia="de-DE"/>
        </w:rPr>
      </w:pPr>
      <w:r w:rsidRPr="00B4309E">
        <w:rPr>
          <w:rFonts w:ascii="Arial" w:eastAsia="Times New Roman" w:hAnsi="Arial" w:cs="Arial"/>
          <w:lang w:val="fr-FR" w:eastAsia="de-DE"/>
        </w:rPr>
        <w:t>Geschwistertreffen</w:t>
      </w:r>
    </w:p>
    <w:p w14:paraId="40B26E16" w14:textId="77777777" w:rsidR="006D6B55" w:rsidRPr="00B4309E" w:rsidRDefault="006D6B55" w:rsidP="00E00DAE">
      <w:pPr>
        <w:numPr>
          <w:ilvl w:val="0"/>
          <w:numId w:val="12"/>
        </w:numPr>
        <w:spacing w:after="0" w:line="276" w:lineRule="auto"/>
        <w:ind w:left="419" w:hanging="357"/>
        <w:jc w:val="both"/>
        <w:rPr>
          <w:rFonts w:ascii="Arial" w:eastAsia="Times New Roman" w:hAnsi="Arial" w:cs="Arial"/>
          <w:lang w:val="de-DE" w:eastAsia="de-DE"/>
        </w:rPr>
      </w:pPr>
      <w:r w:rsidRPr="00B4309E">
        <w:rPr>
          <w:rFonts w:ascii="Arial" w:eastAsia="Times New Roman" w:hAnsi="Arial" w:cs="Arial"/>
          <w:lang w:val="de-DE" w:eastAsia="de-DE"/>
        </w:rPr>
        <w:t>Besuche bei Eltern in diversen Dritteinrichtungen</w:t>
      </w:r>
    </w:p>
    <w:p w14:paraId="18362054" w14:textId="77777777" w:rsidR="006D6B55" w:rsidRPr="00B4309E" w:rsidRDefault="006D6B55" w:rsidP="00E00DAE">
      <w:pPr>
        <w:numPr>
          <w:ilvl w:val="0"/>
          <w:numId w:val="12"/>
        </w:numPr>
        <w:spacing w:after="0" w:line="276" w:lineRule="auto"/>
        <w:ind w:left="419" w:hanging="357"/>
        <w:jc w:val="both"/>
        <w:rPr>
          <w:rFonts w:ascii="Arial" w:eastAsia="Times New Roman" w:hAnsi="Arial" w:cs="Arial"/>
          <w:lang w:val="fr-FR" w:eastAsia="de-DE"/>
        </w:rPr>
      </w:pPr>
      <w:r w:rsidRPr="00B4309E">
        <w:rPr>
          <w:rFonts w:ascii="Arial" w:eastAsia="Times New Roman" w:hAnsi="Arial" w:cs="Arial"/>
          <w:lang w:val="fr-FR" w:eastAsia="de-DE"/>
        </w:rPr>
        <w:t>Intensivbetreuung in Krisenzeiten</w:t>
      </w:r>
    </w:p>
    <w:p w14:paraId="6F83044A" w14:textId="77777777" w:rsidR="006D6B55" w:rsidRPr="00B4309E" w:rsidRDefault="006D6B55" w:rsidP="00E00DAE">
      <w:pPr>
        <w:numPr>
          <w:ilvl w:val="0"/>
          <w:numId w:val="12"/>
        </w:numPr>
        <w:spacing w:after="0" w:line="276" w:lineRule="auto"/>
        <w:ind w:left="419" w:hanging="357"/>
        <w:jc w:val="both"/>
        <w:rPr>
          <w:rFonts w:ascii="Arial" w:eastAsia="Times New Roman" w:hAnsi="Arial" w:cs="Arial"/>
          <w:lang w:val="fr-FR" w:eastAsia="de-DE"/>
        </w:rPr>
      </w:pPr>
      <w:r w:rsidRPr="00B4309E">
        <w:rPr>
          <w:rFonts w:ascii="Arial" w:eastAsia="Times New Roman" w:hAnsi="Arial" w:cs="Arial"/>
          <w:lang w:val="fr-FR" w:eastAsia="de-DE"/>
        </w:rPr>
        <w:t>Individuelle Hausaufgabenhilfe</w:t>
      </w:r>
    </w:p>
    <w:p w14:paraId="1048798E" w14:textId="77777777" w:rsidR="006D6B55" w:rsidRPr="00B4309E" w:rsidRDefault="006D6B55" w:rsidP="00E00DAE">
      <w:pPr>
        <w:numPr>
          <w:ilvl w:val="0"/>
          <w:numId w:val="12"/>
        </w:numPr>
        <w:spacing w:after="0" w:line="276" w:lineRule="auto"/>
        <w:ind w:left="419" w:hanging="357"/>
        <w:jc w:val="both"/>
        <w:rPr>
          <w:rFonts w:ascii="Arial" w:eastAsia="Times New Roman" w:hAnsi="Arial" w:cs="Arial"/>
          <w:lang w:val="de-DE" w:eastAsia="de-DE"/>
        </w:rPr>
      </w:pPr>
      <w:r w:rsidRPr="00B4309E">
        <w:rPr>
          <w:rFonts w:ascii="Arial" w:eastAsia="Times New Roman" w:hAnsi="Arial" w:cs="Arial"/>
          <w:lang w:val="de-DE" w:eastAsia="de-DE"/>
        </w:rPr>
        <w:t>Die Ermöglichung eines begleiteten bzw. beaufsichtigten Kontaktes zu den Eltern</w:t>
      </w:r>
    </w:p>
    <w:p w14:paraId="476BFB00" w14:textId="10C98339" w:rsidR="006D6B55" w:rsidRPr="00B4309E" w:rsidRDefault="006D6B55" w:rsidP="00E00DAE">
      <w:pPr>
        <w:numPr>
          <w:ilvl w:val="0"/>
          <w:numId w:val="12"/>
        </w:numPr>
        <w:spacing w:after="0" w:line="276" w:lineRule="auto"/>
        <w:ind w:left="419" w:hanging="357"/>
        <w:jc w:val="both"/>
        <w:rPr>
          <w:rFonts w:ascii="Arial" w:eastAsia="Times New Roman" w:hAnsi="Arial" w:cs="Arial"/>
          <w:lang w:val="de-DE" w:eastAsia="de-DE"/>
        </w:rPr>
      </w:pPr>
      <w:r w:rsidRPr="00B4309E">
        <w:rPr>
          <w:rFonts w:ascii="Arial" w:eastAsia="Times New Roman" w:hAnsi="Arial" w:cs="Arial"/>
          <w:lang w:val="de-DE" w:eastAsia="de-DE"/>
        </w:rPr>
        <w:t xml:space="preserve">eine familiensystemische Arbeit mit dem Kind und der </w:t>
      </w:r>
      <w:r w:rsidR="005D1F33" w:rsidRPr="00B4309E">
        <w:rPr>
          <w:rFonts w:ascii="Arial" w:eastAsia="Times New Roman" w:hAnsi="Arial" w:cs="Arial"/>
          <w:lang w:val="de-DE" w:eastAsia="de-DE"/>
        </w:rPr>
        <w:t>Familie;</w:t>
      </w:r>
      <w:r w:rsidRPr="00B4309E">
        <w:rPr>
          <w:rFonts w:ascii="Arial" w:eastAsia="Times New Roman" w:hAnsi="Arial" w:cs="Arial"/>
          <w:lang w:val="de-DE" w:eastAsia="de-DE"/>
        </w:rPr>
        <w:t xml:space="preserve"> Elterngespräche u. Einzelgespräche mit dem Kind im engeren zeitlichen Abstand (z. B. alle 2 Wochen), um das Kindeswohl zu gewährleisten</w:t>
      </w:r>
    </w:p>
    <w:p w14:paraId="1489149B" w14:textId="77777777" w:rsidR="006D6B55" w:rsidRPr="00B4309E" w:rsidRDefault="006D6B55" w:rsidP="00E00DAE">
      <w:pPr>
        <w:numPr>
          <w:ilvl w:val="0"/>
          <w:numId w:val="12"/>
        </w:numPr>
        <w:spacing w:after="0" w:line="276" w:lineRule="auto"/>
        <w:ind w:left="419" w:hanging="357"/>
        <w:jc w:val="both"/>
        <w:rPr>
          <w:rFonts w:ascii="Arial" w:eastAsia="Times New Roman" w:hAnsi="Arial" w:cs="Arial"/>
          <w:lang w:val="fr-FR" w:eastAsia="de-DE"/>
        </w:rPr>
      </w:pPr>
      <w:r w:rsidRPr="00B4309E">
        <w:rPr>
          <w:rFonts w:ascii="Arial" w:eastAsia="Times New Roman" w:hAnsi="Arial" w:cs="Arial"/>
          <w:lang w:val="fr-FR" w:eastAsia="de-DE"/>
        </w:rPr>
        <w:t>Konfliktbearbeitung Kind, Eltern, Externe</w:t>
      </w:r>
    </w:p>
    <w:p w14:paraId="69E83D79" w14:textId="77777777" w:rsidR="006D6B55" w:rsidRPr="00B4309E" w:rsidRDefault="006D6B55" w:rsidP="006D6B55">
      <w:pPr>
        <w:jc w:val="both"/>
        <w:rPr>
          <w:rFonts w:ascii="Arial" w:eastAsia="Times New Roman" w:hAnsi="Arial" w:cs="Arial"/>
          <w:lang w:val="de-DE" w:eastAsia="de-DE"/>
        </w:rPr>
      </w:pPr>
    </w:p>
    <w:p w14:paraId="0D8B2985" w14:textId="77777777" w:rsidR="006D6B55" w:rsidRPr="00B4309E" w:rsidRDefault="006D6B55" w:rsidP="00E00DAE">
      <w:pPr>
        <w:pStyle w:val="ListParagraph"/>
        <w:numPr>
          <w:ilvl w:val="0"/>
          <w:numId w:val="15"/>
        </w:numPr>
        <w:spacing w:after="200" w:line="276" w:lineRule="auto"/>
        <w:jc w:val="both"/>
        <w:rPr>
          <w:rFonts w:ascii="Arial" w:eastAsia="Times New Roman" w:hAnsi="Arial" w:cs="Arial"/>
          <w:b/>
          <w:i/>
          <w:lang w:val="de-DE" w:eastAsia="de-DE"/>
        </w:rPr>
      </w:pPr>
      <w:r w:rsidRPr="00B4309E">
        <w:rPr>
          <w:rFonts w:ascii="Arial" w:eastAsia="Times New Roman" w:hAnsi="Arial" w:cs="Arial"/>
          <w:b/>
          <w:i/>
          <w:lang w:val="de-DE" w:eastAsia="de-DE"/>
        </w:rPr>
        <w:t>Individuelle Zusatzbetreuung im accueil psychothérapeutique</w:t>
      </w:r>
    </w:p>
    <w:p w14:paraId="2EC48FA3" w14:textId="0FD66344" w:rsidR="006D6B55" w:rsidRPr="00B4309E" w:rsidRDefault="006D6B55" w:rsidP="006D6B55">
      <w:pPr>
        <w:jc w:val="both"/>
        <w:rPr>
          <w:rFonts w:ascii="Arial" w:eastAsia="Times New Roman" w:hAnsi="Arial" w:cs="Arial"/>
          <w:lang w:val="de-DE" w:eastAsia="de-DE"/>
        </w:rPr>
      </w:pPr>
      <w:r w:rsidRPr="00B4309E">
        <w:rPr>
          <w:rFonts w:ascii="Arial" w:eastAsia="Times New Roman" w:hAnsi="Arial" w:cs="Arial"/>
          <w:lang w:val="de-DE" w:eastAsia="de-DE"/>
        </w:rPr>
        <w:lastRenderedPageBreak/>
        <w:t xml:space="preserve">Im Rahmen des accueil psychothérapeutique bedarf es zusätzlicher psychotherapeutischer, individualpädagogischer und Maßnahmen. Hier werden pro Woche 2 Stunden </w:t>
      </w:r>
      <w:r w:rsidR="005D1F33" w:rsidRPr="00B4309E">
        <w:rPr>
          <w:rFonts w:ascii="Arial" w:eastAsia="Times New Roman" w:hAnsi="Arial" w:cs="Arial"/>
          <w:lang w:val="de-DE" w:eastAsia="de-DE"/>
        </w:rPr>
        <w:t>pro Klienten</w:t>
      </w:r>
      <w:r w:rsidRPr="00B4309E">
        <w:rPr>
          <w:rFonts w:ascii="Arial" w:eastAsia="Times New Roman" w:hAnsi="Arial" w:cs="Arial"/>
          <w:lang w:val="de-DE" w:eastAsia="de-DE"/>
        </w:rPr>
        <w:t xml:space="preserve"> vorgesehen. Die Zeit wird genutzt für therapeutische Einzelmaßnahmen (Ein bis zwei Termine </w:t>
      </w:r>
      <w:r w:rsidR="005D1F33" w:rsidRPr="00B4309E">
        <w:rPr>
          <w:rFonts w:ascii="Arial" w:eastAsia="Times New Roman" w:hAnsi="Arial" w:cs="Arial"/>
          <w:lang w:val="de-DE" w:eastAsia="de-DE"/>
        </w:rPr>
        <w:t>mit dem Klienten</w:t>
      </w:r>
      <w:r w:rsidRPr="00B4309E">
        <w:rPr>
          <w:rFonts w:ascii="Arial" w:eastAsia="Times New Roman" w:hAnsi="Arial" w:cs="Arial"/>
          <w:lang w:val="de-DE" w:eastAsia="de-DE"/>
        </w:rPr>
        <w:t xml:space="preserve"> pro Woche für den therapeutischen Setting) sowie die Absprachen mit externen Partnern wie Arzt, Krankenhaus, </w:t>
      </w:r>
      <w:r w:rsidR="005D1F33" w:rsidRPr="00B4309E">
        <w:rPr>
          <w:rFonts w:ascii="Arial" w:eastAsia="Times New Roman" w:hAnsi="Arial" w:cs="Arial"/>
          <w:lang w:val="de-DE" w:eastAsia="de-DE"/>
        </w:rPr>
        <w:t>….</w:t>
      </w:r>
      <w:r w:rsidRPr="00B4309E">
        <w:rPr>
          <w:rFonts w:ascii="Arial" w:eastAsia="Times New Roman" w:hAnsi="Arial" w:cs="Arial"/>
          <w:lang w:val="de-DE" w:eastAsia="de-DE"/>
        </w:rPr>
        <w:t xml:space="preserve"> Zu den therapeutischen Settings kommt ergänzend noch jeweils 1 Stunden pro Kind an 5 Tagen für individualpädagogische Settings. Dies entspricht einem Umfang von 2.912 Stunden.  </w:t>
      </w:r>
    </w:p>
    <w:p w14:paraId="45C71C28" w14:textId="77777777" w:rsidR="006D6B55" w:rsidRPr="00B4309E" w:rsidRDefault="006D6B55" w:rsidP="00E00DAE">
      <w:pPr>
        <w:numPr>
          <w:ilvl w:val="0"/>
          <w:numId w:val="12"/>
        </w:numPr>
        <w:spacing w:after="0" w:line="240" w:lineRule="auto"/>
        <w:jc w:val="both"/>
        <w:rPr>
          <w:rFonts w:ascii="Arial" w:eastAsia="Times New Roman" w:hAnsi="Arial" w:cs="Arial"/>
          <w:lang w:val="de-DE" w:eastAsia="de-DE"/>
        </w:rPr>
      </w:pPr>
      <w:r w:rsidRPr="00B4309E">
        <w:rPr>
          <w:rFonts w:ascii="Arial" w:eastAsia="Times New Roman" w:hAnsi="Arial" w:cs="Arial"/>
          <w:lang w:val="de-DE" w:eastAsia="de-DE"/>
        </w:rPr>
        <w:t>familiensystemische Arbeit mit dem Kind und der Familie; Elterngespräche u. Einzelgespräche mit dem Kind im engeren zeitlichen Abstand (z. B. alle 2 Wochen), um das Kindeswohl zu gewährleisten.</w:t>
      </w:r>
    </w:p>
    <w:p w14:paraId="0290105D" w14:textId="77777777" w:rsidR="006D6B55" w:rsidRPr="00B4309E" w:rsidRDefault="006D6B55" w:rsidP="00E00DAE">
      <w:pPr>
        <w:numPr>
          <w:ilvl w:val="0"/>
          <w:numId w:val="12"/>
        </w:numPr>
        <w:spacing w:after="0" w:line="240" w:lineRule="auto"/>
        <w:jc w:val="both"/>
        <w:rPr>
          <w:rFonts w:ascii="Arial" w:eastAsia="Times New Roman" w:hAnsi="Arial" w:cs="Arial"/>
          <w:lang w:val="de-DE" w:eastAsia="de-DE"/>
        </w:rPr>
      </w:pPr>
      <w:r w:rsidRPr="00B4309E">
        <w:rPr>
          <w:rFonts w:ascii="Arial" w:eastAsia="Times New Roman" w:hAnsi="Arial" w:cs="Arial"/>
          <w:lang w:val="de-DE" w:eastAsia="de-DE"/>
        </w:rPr>
        <w:t>Krisenintervention</w:t>
      </w:r>
    </w:p>
    <w:p w14:paraId="6BD06D7D" w14:textId="77777777" w:rsidR="006D6B55" w:rsidRPr="00B4309E" w:rsidRDefault="006D6B55" w:rsidP="00E00DAE">
      <w:pPr>
        <w:numPr>
          <w:ilvl w:val="0"/>
          <w:numId w:val="12"/>
        </w:numPr>
        <w:spacing w:after="120" w:line="240" w:lineRule="auto"/>
        <w:contextualSpacing/>
        <w:jc w:val="both"/>
        <w:rPr>
          <w:rFonts w:ascii="Arial" w:eastAsia="Times New Roman" w:hAnsi="Arial" w:cs="Arial"/>
          <w:lang w:val="de-CH" w:eastAsia="de-DE"/>
        </w:rPr>
      </w:pPr>
      <w:r w:rsidRPr="00B4309E">
        <w:rPr>
          <w:rFonts w:ascii="Arial" w:eastAsia="Times New Roman" w:hAnsi="Arial" w:cs="Arial"/>
          <w:lang w:val="de-CH" w:eastAsia="de-DE"/>
        </w:rPr>
        <w:t>Familienaktivierende Arbeit und Aufbau eines realitätsbezogenen Familienbildes</w:t>
      </w:r>
    </w:p>
    <w:p w14:paraId="36054CF9" w14:textId="77777777" w:rsidR="006D6B55" w:rsidRPr="00B4309E" w:rsidRDefault="006D6B55" w:rsidP="00E00DAE">
      <w:pPr>
        <w:numPr>
          <w:ilvl w:val="0"/>
          <w:numId w:val="12"/>
        </w:numPr>
        <w:spacing w:after="120" w:line="240" w:lineRule="auto"/>
        <w:contextualSpacing/>
        <w:jc w:val="both"/>
        <w:rPr>
          <w:rFonts w:ascii="Arial" w:eastAsia="Times New Roman" w:hAnsi="Arial" w:cs="Arial"/>
          <w:lang w:val="fr-FR" w:eastAsia="de-DE"/>
        </w:rPr>
      </w:pPr>
      <w:r w:rsidRPr="00B4309E">
        <w:rPr>
          <w:rFonts w:ascii="Arial" w:eastAsia="Times New Roman" w:hAnsi="Arial" w:cs="Arial"/>
          <w:lang w:val="fr-FR" w:eastAsia="de-DE"/>
        </w:rPr>
        <w:t xml:space="preserve">Biographiearbeit </w:t>
      </w:r>
    </w:p>
    <w:p w14:paraId="0466C0E8" w14:textId="77777777" w:rsidR="006D6B55" w:rsidRPr="00B4309E" w:rsidRDefault="006D6B55" w:rsidP="00E00DAE">
      <w:pPr>
        <w:numPr>
          <w:ilvl w:val="0"/>
          <w:numId w:val="12"/>
        </w:numPr>
        <w:spacing w:after="120" w:line="240" w:lineRule="auto"/>
        <w:contextualSpacing/>
        <w:jc w:val="both"/>
        <w:rPr>
          <w:rFonts w:ascii="Arial" w:eastAsia="Times New Roman" w:hAnsi="Arial" w:cs="Arial"/>
          <w:lang w:val="fr-FR" w:eastAsia="de-DE"/>
        </w:rPr>
      </w:pPr>
      <w:r w:rsidRPr="00B4309E">
        <w:rPr>
          <w:rFonts w:ascii="Arial" w:eastAsia="Times New Roman" w:hAnsi="Arial" w:cs="Arial"/>
          <w:lang w:val="fr-FR" w:eastAsia="de-DE"/>
        </w:rPr>
        <w:t>Heilpädagogische Interventionen</w:t>
      </w:r>
    </w:p>
    <w:p w14:paraId="75032C97" w14:textId="77777777" w:rsidR="006D6B55" w:rsidRPr="00B4309E" w:rsidRDefault="006D6B55" w:rsidP="00E00DAE">
      <w:pPr>
        <w:numPr>
          <w:ilvl w:val="0"/>
          <w:numId w:val="12"/>
        </w:numPr>
        <w:spacing w:after="120" w:line="240" w:lineRule="auto"/>
        <w:contextualSpacing/>
        <w:jc w:val="both"/>
        <w:rPr>
          <w:rFonts w:ascii="Arial" w:eastAsia="Times New Roman" w:hAnsi="Arial" w:cs="Arial"/>
          <w:lang w:val="fr-FR" w:eastAsia="de-DE"/>
        </w:rPr>
      </w:pPr>
      <w:r w:rsidRPr="00B4309E">
        <w:rPr>
          <w:rFonts w:ascii="Arial" w:eastAsia="Times New Roman" w:hAnsi="Arial" w:cs="Arial"/>
          <w:lang w:val="de-DE" w:eastAsia="de-DE"/>
        </w:rPr>
        <w:t xml:space="preserve">Eingangs-, Verlauf-, und Abschlussdiagnostik, </w:t>
      </w:r>
    </w:p>
    <w:p w14:paraId="15D2926C" w14:textId="77777777" w:rsidR="006D6B55" w:rsidRPr="00B4309E" w:rsidRDefault="006D6B55" w:rsidP="00E00DAE">
      <w:pPr>
        <w:numPr>
          <w:ilvl w:val="0"/>
          <w:numId w:val="12"/>
        </w:numPr>
        <w:spacing w:after="120" w:line="240" w:lineRule="auto"/>
        <w:contextualSpacing/>
        <w:jc w:val="both"/>
        <w:rPr>
          <w:rFonts w:ascii="Arial" w:eastAsia="Times New Roman" w:hAnsi="Arial" w:cs="Arial"/>
          <w:lang w:val="de-DE" w:eastAsia="de-DE"/>
        </w:rPr>
      </w:pPr>
      <w:r w:rsidRPr="00B4309E">
        <w:rPr>
          <w:rFonts w:ascii="Arial" w:eastAsia="Times New Roman" w:hAnsi="Arial" w:cs="Arial"/>
          <w:lang w:val="de-DE" w:eastAsia="de-DE"/>
        </w:rPr>
        <w:t>Anleitung und Praxisberatung der MitarbeiterInnen</w:t>
      </w:r>
    </w:p>
    <w:p w14:paraId="4A47EC8F" w14:textId="77777777" w:rsidR="006D6B55" w:rsidRPr="00B4309E" w:rsidRDefault="006D6B55" w:rsidP="00E00DAE">
      <w:pPr>
        <w:numPr>
          <w:ilvl w:val="0"/>
          <w:numId w:val="12"/>
        </w:numPr>
        <w:spacing w:after="120" w:line="240" w:lineRule="auto"/>
        <w:contextualSpacing/>
        <w:jc w:val="both"/>
        <w:rPr>
          <w:rFonts w:ascii="Arial" w:eastAsia="Times New Roman" w:hAnsi="Arial" w:cs="Arial"/>
          <w:lang w:val="de-DE" w:eastAsia="de-DE"/>
        </w:rPr>
      </w:pPr>
      <w:r w:rsidRPr="00B4309E">
        <w:rPr>
          <w:rFonts w:ascii="Arial" w:eastAsia="Times New Roman" w:hAnsi="Arial" w:cs="Arial"/>
          <w:lang w:val="de-DE" w:eastAsia="de-DE"/>
        </w:rPr>
        <w:t>Erziehungsplanung und Hilfeplanung</w:t>
      </w:r>
    </w:p>
    <w:p w14:paraId="444B140C" w14:textId="77777777" w:rsidR="006D6B55" w:rsidRPr="00B4309E" w:rsidRDefault="006D6B55" w:rsidP="00E00DAE">
      <w:pPr>
        <w:numPr>
          <w:ilvl w:val="0"/>
          <w:numId w:val="12"/>
        </w:numPr>
        <w:spacing w:after="120" w:line="240" w:lineRule="auto"/>
        <w:contextualSpacing/>
        <w:jc w:val="both"/>
        <w:rPr>
          <w:rFonts w:ascii="Arial" w:eastAsia="Times New Roman" w:hAnsi="Arial" w:cs="Arial"/>
          <w:lang w:val="fr-FR" w:eastAsia="de-DE"/>
        </w:rPr>
      </w:pPr>
      <w:r w:rsidRPr="00B4309E">
        <w:rPr>
          <w:rFonts w:ascii="Arial" w:eastAsia="Times New Roman" w:hAnsi="Arial" w:cs="Arial"/>
          <w:lang w:val="fr-FR" w:eastAsia="de-DE"/>
        </w:rPr>
        <w:t>Hypnotherapeutische Ansätze</w:t>
      </w:r>
    </w:p>
    <w:p w14:paraId="0F4CF1FF" w14:textId="77777777" w:rsidR="006D6B55" w:rsidRPr="00B4309E" w:rsidRDefault="006D6B55" w:rsidP="00E00DAE">
      <w:pPr>
        <w:numPr>
          <w:ilvl w:val="0"/>
          <w:numId w:val="12"/>
        </w:numPr>
        <w:spacing w:after="120" w:line="240" w:lineRule="auto"/>
        <w:contextualSpacing/>
        <w:jc w:val="both"/>
        <w:rPr>
          <w:rFonts w:ascii="Arial" w:eastAsia="Times New Roman" w:hAnsi="Arial" w:cs="Arial"/>
          <w:lang w:val="fr-FR" w:eastAsia="de-DE"/>
        </w:rPr>
      </w:pPr>
      <w:r w:rsidRPr="00B4309E">
        <w:rPr>
          <w:rFonts w:ascii="Arial" w:eastAsia="Times New Roman" w:hAnsi="Arial" w:cs="Arial"/>
          <w:lang w:val="fr-FR" w:eastAsia="de-DE"/>
        </w:rPr>
        <w:t>Traumapädagogische Aufarbeitung</w:t>
      </w:r>
    </w:p>
    <w:p w14:paraId="15EC6AC1" w14:textId="77777777" w:rsidR="006D6B55" w:rsidRPr="00B4309E" w:rsidRDefault="006D6B55" w:rsidP="00E00DAE">
      <w:pPr>
        <w:numPr>
          <w:ilvl w:val="0"/>
          <w:numId w:val="12"/>
        </w:numPr>
        <w:spacing w:after="120" w:line="240" w:lineRule="auto"/>
        <w:contextualSpacing/>
        <w:jc w:val="both"/>
        <w:rPr>
          <w:rFonts w:ascii="Arial" w:eastAsia="Times New Roman" w:hAnsi="Arial" w:cs="Arial"/>
          <w:lang w:val="fr-FR" w:eastAsia="de-DE"/>
        </w:rPr>
      </w:pPr>
      <w:r w:rsidRPr="00B4309E">
        <w:rPr>
          <w:rFonts w:ascii="Arial" w:eastAsia="Times New Roman" w:hAnsi="Arial" w:cs="Arial"/>
          <w:lang w:val="fr-FR" w:eastAsia="de-DE"/>
        </w:rPr>
        <w:t>Tiergestützte pädagogische Interventionen</w:t>
      </w:r>
    </w:p>
    <w:p w14:paraId="29C81A8C" w14:textId="77777777" w:rsidR="006D6B55" w:rsidRPr="00B4309E" w:rsidRDefault="006D6B55" w:rsidP="00E00DAE">
      <w:pPr>
        <w:numPr>
          <w:ilvl w:val="0"/>
          <w:numId w:val="12"/>
        </w:numPr>
        <w:spacing w:after="120" w:line="240" w:lineRule="auto"/>
        <w:contextualSpacing/>
        <w:jc w:val="both"/>
        <w:rPr>
          <w:rFonts w:ascii="Arial" w:eastAsia="Times New Roman" w:hAnsi="Arial" w:cs="Arial"/>
          <w:lang w:val="de-CH" w:eastAsia="de-DE"/>
        </w:rPr>
      </w:pPr>
      <w:r w:rsidRPr="00B4309E">
        <w:rPr>
          <w:rFonts w:ascii="Arial" w:eastAsia="Times New Roman" w:hAnsi="Arial" w:cs="Arial"/>
          <w:lang w:val="de-CH" w:eastAsia="de-DE"/>
        </w:rPr>
        <w:t>Wöchentlich stattfindende Einzeltherapie oder Einzelgespräche</w:t>
      </w:r>
    </w:p>
    <w:p w14:paraId="7CAF3BAE" w14:textId="77777777" w:rsidR="006D6B55" w:rsidRPr="00B4309E" w:rsidRDefault="006D6B55" w:rsidP="00E00DAE">
      <w:pPr>
        <w:numPr>
          <w:ilvl w:val="0"/>
          <w:numId w:val="12"/>
        </w:numPr>
        <w:spacing w:after="120" w:line="240" w:lineRule="auto"/>
        <w:contextualSpacing/>
        <w:jc w:val="both"/>
        <w:rPr>
          <w:rFonts w:ascii="Arial" w:eastAsia="Times New Roman" w:hAnsi="Arial" w:cs="Arial"/>
          <w:lang w:val="de-CH" w:eastAsia="de-DE"/>
        </w:rPr>
      </w:pPr>
      <w:r w:rsidRPr="00B4309E">
        <w:rPr>
          <w:rFonts w:ascii="Arial" w:eastAsia="Times New Roman" w:hAnsi="Arial" w:cs="Arial"/>
          <w:lang w:val="de-CH" w:eastAsia="de-DE"/>
        </w:rPr>
        <w:t xml:space="preserve">Wöchentlicher Fertigkeitentraining in der Gruppe (Skillsgruppe) </w:t>
      </w:r>
    </w:p>
    <w:p w14:paraId="699185B5" w14:textId="77777777" w:rsidR="006D6B55" w:rsidRPr="00B4309E" w:rsidRDefault="006D6B55" w:rsidP="00E00DAE">
      <w:pPr>
        <w:numPr>
          <w:ilvl w:val="0"/>
          <w:numId w:val="12"/>
        </w:numPr>
        <w:spacing w:after="120" w:line="240" w:lineRule="auto"/>
        <w:contextualSpacing/>
        <w:jc w:val="both"/>
        <w:rPr>
          <w:rFonts w:ascii="Arial" w:eastAsia="Times New Roman" w:hAnsi="Arial" w:cs="Arial"/>
          <w:lang w:val="de-CH" w:eastAsia="de-DE"/>
        </w:rPr>
      </w:pPr>
      <w:r w:rsidRPr="00B4309E">
        <w:rPr>
          <w:rFonts w:ascii="Arial" w:eastAsia="Times New Roman" w:hAnsi="Arial" w:cs="Arial"/>
          <w:lang w:val="de-CH" w:eastAsia="de-DE"/>
        </w:rPr>
        <w:t>ggf. unterstützende Pharmakotherapie in Absprache mit dem behandelnden Psychiater (vierteljährig)</w:t>
      </w:r>
    </w:p>
    <w:p w14:paraId="0EC36891" w14:textId="77777777" w:rsidR="006D6B55" w:rsidRPr="00B4309E" w:rsidRDefault="006D6B55" w:rsidP="00E00DAE">
      <w:pPr>
        <w:numPr>
          <w:ilvl w:val="0"/>
          <w:numId w:val="12"/>
        </w:numPr>
        <w:spacing w:after="120" w:line="240" w:lineRule="auto"/>
        <w:contextualSpacing/>
        <w:jc w:val="both"/>
        <w:rPr>
          <w:rFonts w:ascii="Arial" w:eastAsia="Times New Roman" w:hAnsi="Arial" w:cs="Arial"/>
          <w:lang w:val="de-CH" w:eastAsia="de-DE"/>
        </w:rPr>
      </w:pPr>
      <w:r w:rsidRPr="00B4309E">
        <w:rPr>
          <w:rFonts w:ascii="Arial" w:eastAsia="Times New Roman" w:hAnsi="Arial" w:cs="Arial"/>
          <w:lang w:val="de-CH" w:eastAsia="de-DE"/>
        </w:rPr>
        <w:t xml:space="preserve">Evaluation der Behandlung durch den Therapeuten/behandelnden Arzt zusammen mit dem Patienten/Jugendlichen. </w:t>
      </w:r>
    </w:p>
    <w:p w14:paraId="798F4728" w14:textId="77777777" w:rsidR="006D6B55" w:rsidRPr="00B4309E" w:rsidRDefault="006D6B55" w:rsidP="006D6B55">
      <w:pPr>
        <w:jc w:val="both"/>
        <w:rPr>
          <w:rFonts w:ascii="Arial" w:eastAsia="Times New Roman" w:hAnsi="Arial" w:cs="Arial"/>
          <w:lang w:val="de-DE" w:eastAsia="de-DE"/>
        </w:rPr>
      </w:pPr>
    </w:p>
    <w:p w14:paraId="08A9CA7D" w14:textId="77777777" w:rsidR="006D6B55" w:rsidRPr="00B4309E" w:rsidRDefault="006D6B55" w:rsidP="00E00DAE">
      <w:pPr>
        <w:pStyle w:val="ListParagraph"/>
        <w:numPr>
          <w:ilvl w:val="0"/>
          <w:numId w:val="15"/>
        </w:numPr>
        <w:spacing w:after="200" w:line="276" w:lineRule="auto"/>
        <w:jc w:val="both"/>
        <w:rPr>
          <w:rFonts w:ascii="Arial" w:eastAsia="Times New Roman" w:hAnsi="Arial" w:cs="Arial"/>
          <w:b/>
          <w:i/>
          <w:lang w:val="fr-FR" w:eastAsia="de-DE"/>
        </w:rPr>
      </w:pPr>
      <w:r w:rsidRPr="00B4309E">
        <w:rPr>
          <w:rFonts w:ascii="Arial" w:eastAsia="Times New Roman" w:hAnsi="Arial" w:cs="Arial"/>
          <w:b/>
          <w:i/>
          <w:lang w:val="fr-FR" w:eastAsia="de-DE"/>
        </w:rPr>
        <w:t>Individuelle Zusatzbetreuung im accueil de moins de trois ans</w:t>
      </w:r>
    </w:p>
    <w:p w14:paraId="74C9C1BF" w14:textId="77777777" w:rsidR="006D6B55" w:rsidRPr="00B4309E" w:rsidRDefault="006D6B55" w:rsidP="006D6B55">
      <w:pPr>
        <w:jc w:val="both"/>
        <w:rPr>
          <w:rFonts w:ascii="Arial" w:eastAsia="Times New Roman" w:hAnsi="Arial" w:cs="Arial"/>
          <w:lang w:val="fr-FR" w:eastAsia="de-DE"/>
        </w:rPr>
      </w:pPr>
      <w:r w:rsidRPr="00B4309E">
        <w:rPr>
          <w:rFonts w:ascii="Arial" w:eastAsia="Times New Roman" w:hAnsi="Arial" w:cs="Arial"/>
          <w:lang w:val="fr-FR" w:eastAsia="de-DE"/>
        </w:rPr>
        <w:t>Keine</w:t>
      </w:r>
    </w:p>
    <w:p w14:paraId="7B1AC042" w14:textId="77777777" w:rsidR="006D6B55" w:rsidRPr="00B4309E" w:rsidRDefault="006D6B55" w:rsidP="00E00DAE">
      <w:pPr>
        <w:pStyle w:val="ListParagraph"/>
        <w:numPr>
          <w:ilvl w:val="0"/>
          <w:numId w:val="15"/>
        </w:numPr>
        <w:spacing w:after="200" w:line="276" w:lineRule="auto"/>
        <w:jc w:val="both"/>
        <w:rPr>
          <w:rFonts w:ascii="Arial" w:eastAsia="Times New Roman" w:hAnsi="Arial" w:cs="Arial"/>
          <w:b/>
          <w:i/>
          <w:lang w:val="fr-FR" w:eastAsia="de-DE"/>
        </w:rPr>
      </w:pPr>
      <w:r w:rsidRPr="00B4309E">
        <w:rPr>
          <w:rFonts w:ascii="Arial" w:eastAsia="Times New Roman" w:hAnsi="Arial" w:cs="Arial"/>
          <w:b/>
          <w:i/>
          <w:lang w:val="fr-FR" w:eastAsia="de-DE"/>
        </w:rPr>
        <w:t>Individuelle Zusatzbetreuung im accueil urgent en situation de crise psychosociale aiguë</w:t>
      </w:r>
    </w:p>
    <w:p w14:paraId="4C4E9831" w14:textId="044E0024" w:rsidR="006D6B55" w:rsidRPr="00B4309E" w:rsidRDefault="006D6B55" w:rsidP="006D6B55">
      <w:pPr>
        <w:jc w:val="both"/>
        <w:rPr>
          <w:rFonts w:ascii="Arial" w:hAnsi="Arial" w:cs="Arial"/>
          <w:lang w:val="de-CH"/>
        </w:rPr>
      </w:pPr>
      <w:r w:rsidRPr="00B4309E">
        <w:rPr>
          <w:rFonts w:ascii="Arial" w:hAnsi="Arial" w:cs="Arial"/>
          <w:lang w:val="de-CH"/>
        </w:rPr>
        <w:t xml:space="preserve">Im Rahmen des accueil urgent en situation de crise psychosiciale aiguë bedarf es zusätzlicher psychologischer, individual und familienpädagogischer Maßnahmen. Hier werden pro Woche 1 Stunde </w:t>
      </w:r>
      <w:r w:rsidR="005D1F33" w:rsidRPr="00B4309E">
        <w:rPr>
          <w:rFonts w:ascii="Arial" w:hAnsi="Arial" w:cs="Arial"/>
          <w:lang w:val="de-CH"/>
        </w:rPr>
        <w:t>pro Klienten</w:t>
      </w:r>
      <w:r w:rsidRPr="00B4309E">
        <w:rPr>
          <w:rFonts w:ascii="Arial" w:hAnsi="Arial" w:cs="Arial"/>
          <w:lang w:val="de-CH"/>
        </w:rPr>
        <w:t xml:space="preserve"> vorgesehen für psychologische/pädagogische Betreuung der Kinder/Jugendlichen (sowie die Absprachen mit externen Partnern wie Arzt, Krankenhaus, Schule, </w:t>
      </w:r>
      <w:r w:rsidR="005D1F33" w:rsidRPr="00B4309E">
        <w:rPr>
          <w:rFonts w:ascii="Arial" w:hAnsi="Arial" w:cs="Arial"/>
          <w:lang w:val="de-CH"/>
        </w:rPr>
        <w:t>Jugendrichter,</w:t>
      </w:r>
      <w:r w:rsidRPr="00B4309E">
        <w:rPr>
          <w:rFonts w:ascii="Arial" w:hAnsi="Arial" w:cs="Arial"/>
          <w:lang w:val="de-CH"/>
        </w:rPr>
        <w:t xml:space="preserve">) und für intensive Familienarbeit (visites supervisées, évaluation globale de la situation de l’enfant et de sa famille en vue d’une réintégration </w:t>
      </w:r>
      <w:r w:rsidR="005D1F33" w:rsidRPr="00B4309E">
        <w:rPr>
          <w:rFonts w:ascii="Arial" w:hAnsi="Arial" w:cs="Arial"/>
          <w:lang w:val="de-CH"/>
        </w:rPr>
        <w:t>familiale,</w:t>
      </w:r>
      <w:r w:rsidRPr="00B4309E">
        <w:rPr>
          <w:rFonts w:ascii="Arial" w:hAnsi="Arial" w:cs="Arial"/>
          <w:lang w:val="de-CH"/>
        </w:rPr>
        <w:t xml:space="preserve">). Zu diesen Maßnahmen kommen ergänzend noch jeweils 30 Minuten pro Kind an 6 Tagen für individualpädagogische Settings. Dies entspricht einem Umfang von 1664 Stunden.  </w:t>
      </w:r>
    </w:p>
    <w:p w14:paraId="7E315F25" w14:textId="18C4C2C7" w:rsidR="006D6B55" w:rsidRPr="00B4309E" w:rsidRDefault="006D6B55" w:rsidP="006D6B55">
      <w:pPr>
        <w:jc w:val="both"/>
        <w:rPr>
          <w:rFonts w:ascii="Arial" w:eastAsia="Times New Roman" w:hAnsi="Arial" w:cs="Arial"/>
          <w:lang w:val="de-CH" w:eastAsia="de-DE"/>
        </w:rPr>
      </w:pPr>
      <w:r w:rsidRPr="00B4309E">
        <w:rPr>
          <w:rFonts w:ascii="Arial" w:eastAsia="Times New Roman" w:hAnsi="Arial" w:cs="Arial"/>
          <w:lang w:val="de-CH" w:eastAsia="de-DE"/>
        </w:rPr>
        <w:t xml:space="preserve">Im Rahmen des accueil urgent en situation de crise psychosociale aiguë sind folgende Hilfen gleichzeitig </w:t>
      </w:r>
      <w:r w:rsidR="005D1F33" w:rsidRPr="00B4309E">
        <w:rPr>
          <w:rFonts w:ascii="Arial" w:eastAsia="Times New Roman" w:hAnsi="Arial" w:cs="Arial"/>
          <w:lang w:val="de-CH" w:eastAsia="de-DE"/>
        </w:rPr>
        <w:t>und in</w:t>
      </w:r>
      <w:r w:rsidRPr="00B4309E">
        <w:rPr>
          <w:rFonts w:ascii="Arial" w:eastAsia="Times New Roman" w:hAnsi="Arial" w:cs="Arial"/>
          <w:lang w:val="de-CH" w:eastAsia="de-DE"/>
        </w:rPr>
        <w:t xml:space="preserve"> einem engen Zeitrahmen zu leisten:</w:t>
      </w:r>
    </w:p>
    <w:p w14:paraId="471C1C5B" w14:textId="77777777" w:rsidR="006D6B55" w:rsidRPr="00B4309E" w:rsidRDefault="006D6B55" w:rsidP="00E00DAE">
      <w:pPr>
        <w:numPr>
          <w:ilvl w:val="0"/>
          <w:numId w:val="12"/>
        </w:numPr>
        <w:spacing w:after="0" w:line="276" w:lineRule="auto"/>
        <w:ind w:left="419" w:hanging="357"/>
        <w:jc w:val="both"/>
        <w:rPr>
          <w:rFonts w:ascii="Arial" w:eastAsia="Times New Roman" w:hAnsi="Arial" w:cs="Arial"/>
          <w:lang w:val="de-CH" w:eastAsia="de-DE"/>
        </w:rPr>
      </w:pPr>
      <w:r w:rsidRPr="00B4309E">
        <w:rPr>
          <w:rFonts w:ascii="Arial" w:eastAsia="Times New Roman" w:hAnsi="Arial" w:cs="Arial"/>
          <w:lang w:val="de-CH" w:eastAsia="de-DE"/>
        </w:rPr>
        <w:t>Kriseninobhutnahme (24/24 Stundenangebot)</w:t>
      </w:r>
    </w:p>
    <w:p w14:paraId="1C78AA19" w14:textId="77777777" w:rsidR="006D6B55" w:rsidRPr="00B4309E" w:rsidRDefault="006D6B55" w:rsidP="00E00DAE">
      <w:pPr>
        <w:numPr>
          <w:ilvl w:val="0"/>
          <w:numId w:val="12"/>
        </w:numPr>
        <w:spacing w:after="0" w:line="276" w:lineRule="auto"/>
        <w:ind w:left="419" w:hanging="357"/>
        <w:jc w:val="both"/>
        <w:rPr>
          <w:rFonts w:ascii="Arial" w:eastAsia="Times New Roman" w:hAnsi="Arial" w:cs="Arial"/>
          <w:lang w:val="de-CH" w:eastAsia="de-DE"/>
        </w:rPr>
      </w:pPr>
      <w:r w:rsidRPr="00B4309E">
        <w:rPr>
          <w:rFonts w:ascii="Arial" w:eastAsia="Times New Roman" w:hAnsi="Arial" w:cs="Arial"/>
          <w:lang w:val="de-CH" w:eastAsia="de-DE"/>
        </w:rPr>
        <w:t>Krisenintervention in der Familie</w:t>
      </w:r>
    </w:p>
    <w:p w14:paraId="5C224F28" w14:textId="77777777" w:rsidR="006D6B55" w:rsidRPr="00B4309E" w:rsidRDefault="006D6B55" w:rsidP="00E00DAE">
      <w:pPr>
        <w:numPr>
          <w:ilvl w:val="0"/>
          <w:numId w:val="12"/>
        </w:numPr>
        <w:spacing w:after="0" w:line="276" w:lineRule="auto"/>
        <w:ind w:left="419" w:hanging="357"/>
        <w:jc w:val="both"/>
        <w:rPr>
          <w:rFonts w:ascii="Arial" w:eastAsia="Times New Roman" w:hAnsi="Arial" w:cs="Arial"/>
          <w:lang w:val="de-CH" w:eastAsia="de-DE"/>
        </w:rPr>
      </w:pPr>
      <w:r w:rsidRPr="00B4309E">
        <w:rPr>
          <w:rFonts w:ascii="Arial" w:eastAsia="Times New Roman" w:hAnsi="Arial" w:cs="Arial"/>
          <w:lang w:val="de-CH" w:eastAsia="de-DE"/>
        </w:rPr>
        <w:t xml:space="preserve">Intensivpädagogische Arbeit </w:t>
      </w:r>
    </w:p>
    <w:p w14:paraId="2B4395B6" w14:textId="77777777" w:rsidR="006D6B55" w:rsidRPr="00B4309E" w:rsidRDefault="006D6B55" w:rsidP="00E00DAE">
      <w:pPr>
        <w:numPr>
          <w:ilvl w:val="0"/>
          <w:numId w:val="12"/>
        </w:numPr>
        <w:spacing w:after="0" w:line="276" w:lineRule="auto"/>
        <w:ind w:left="419" w:hanging="357"/>
        <w:jc w:val="both"/>
        <w:rPr>
          <w:rFonts w:ascii="Arial" w:eastAsia="Times New Roman" w:hAnsi="Arial" w:cs="Arial"/>
          <w:lang w:val="de-CH" w:eastAsia="de-DE"/>
        </w:rPr>
      </w:pPr>
      <w:r w:rsidRPr="00B4309E">
        <w:rPr>
          <w:rFonts w:ascii="Arial" w:eastAsia="Times New Roman" w:hAnsi="Arial" w:cs="Arial"/>
          <w:lang w:val="de-CH" w:eastAsia="de-DE"/>
        </w:rPr>
        <w:t>Clearing und Evaluation der Situation des Kindes und seiner Familie vor dem Hintergrund einer Familienrückführung</w:t>
      </w:r>
    </w:p>
    <w:p w14:paraId="5AD33B56" w14:textId="77777777" w:rsidR="006D6B55" w:rsidRPr="00B4309E" w:rsidRDefault="006D6B55" w:rsidP="00E00DAE">
      <w:pPr>
        <w:numPr>
          <w:ilvl w:val="0"/>
          <w:numId w:val="12"/>
        </w:numPr>
        <w:spacing w:after="0" w:line="276" w:lineRule="auto"/>
        <w:ind w:left="419" w:hanging="357"/>
        <w:jc w:val="both"/>
        <w:rPr>
          <w:rFonts w:ascii="Arial" w:eastAsia="Times New Roman" w:hAnsi="Arial" w:cs="Arial"/>
          <w:lang w:val="de-CH" w:eastAsia="de-DE"/>
        </w:rPr>
      </w:pPr>
      <w:r w:rsidRPr="00B4309E">
        <w:rPr>
          <w:rFonts w:ascii="Arial" w:eastAsia="Times New Roman" w:hAnsi="Arial" w:cs="Arial"/>
          <w:lang w:val="de-CH" w:eastAsia="de-DE"/>
        </w:rPr>
        <w:t>Koordination aller Interventionen</w:t>
      </w:r>
    </w:p>
    <w:p w14:paraId="7498325F" w14:textId="77777777" w:rsidR="006D6B55" w:rsidRPr="00B4309E" w:rsidRDefault="006D6B55" w:rsidP="00E00DAE">
      <w:pPr>
        <w:numPr>
          <w:ilvl w:val="0"/>
          <w:numId w:val="12"/>
        </w:numPr>
        <w:spacing w:after="0" w:line="276" w:lineRule="auto"/>
        <w:ind w:left="419" w:hanging="357"/>
        <w:jc w:val="both"/>
        <w:rPr>
          <w:rFonts w:ascii="Arial" w:eastAsia="Times New Roman" w:hAnsi="Arial" w:cs="Arial"/>
          <w:lang w:val="de-CH" w:eastAsia="de-DE"/>
        </w:rPr>
      </w:pPr>
      <w:r w:rsidRPr="00B4309E">
        <w:rPr>
          <w:rFonts w:ascii="Arial" w:eastAsia="Times New Roman" w:hAnsi="Arial" w:cs="Arial"/>
          <w:lang w:val="de-CH" w:eastAsia="de-DE"/>
        </w:rPr>
        <w:lastRenderedPageBreak/>
        <w:t>Erstellung eines Projet d’intervention innerhalb von 2 Monaten</w:t>
      </w:r>
    </w:p>
    <w:p w14:paraId="0DD16871" w14:textId="77777777" w:rsidR="006D6B55" w:rsidRPr="00B4309E" w:rsidRDefault="006D6B55" w:rsidP="00E00DAE">
      <w:pPr>
        <w:numPr>
          <w:ilvl w:val="0"/>
          <w:numId w:val="12"/>
        </w:numPr>
        <w:spacing w:after="0" w:line="276" w:lineRule="auto"/>
        <w:ind w:left="419" w:hanging="357"/>
        <w:jc w:val="both"/>
        <w:rPr>
          <w:rFonts w:ascii="Arial" w:eastAsia="Times New Roman" w:hAnsi="Arial" w:cs="Arial"/>
          <w:lang w:val="de-CH" w:eastAsia="de-DE"/>
        </w:rPr>
      </w:pPr>
      <w:r w:rsidRPr="00B4309E">
        <w:rPr>
          <w:rFonts w:ascii="Arial" w:eastAsia="Times New Roman" w:hAnsi="Arial" w:cs="Arial"/>
          <w:lang w:val="de-CH" w:eastAsia="de-DE"/>
        </w:rPr>
        <w:t>Anpassung der Gruppenabläufe bedingt durch die ständigen Aufnahmen und Entlassungen der Kinder und Jugendliche</w:t>
      </w:r>
    </w:p>
    <w:p w14:paraId="35A06954" w14:textId="77777777" w:rsidR="006D6B55" w:rsidRPr="00B4309E" w:rsidRDefault="006D6B55" w:rsidP="006D6B55">
      <w:pPr>
        <w:jc w:val="both"/>
        <w:rPr>
          <w:rFonts w:ascii="Arial" w:eastAsia="Times New Roman" w:hAnsi="Arial" w:cs="Arial"/>
          <w:lang w:val="de-CH" w:eastAsia="de-DE"/>
        </w:rPr>
      </w:pPr>
      <w:r w:rsidRPr="00B4309E">
        <w:rPr>
          <w:rFonts w:ascii="Arial" w:eastAsia="Times New Roman" w:hAnsi="Arial" w:cs="Arial"/>
          <w:lang w:val="de-CH" w:eastAsia="de-DE"/>
        </w:rPr>
        <w:tab/>
      </w:r>
    </w:p>
    <w:p w14:paraId="65F590C8" w14:textId="3CD1BD15" w:rsidR="006D6B55" w:rsidRPr="00B4309E" w:rsidRDefault="006D6B55" w:rsidP="006D6B55">
      <w:pPr>
        <w:pStyle w:val="Heading2"/>
        <w:pBdr>
          <w:bottom w:val="single" w:sz="4" w:space="1" w:color="C00000"/>
        </w:pBdr>
        <w:ind w:left="708"/>
        <w:jc w:val="both"/>
        <w:rPr>
          <w:rFonts w:ascii="Arial" w:hAnsi="Arial" w:cs="Arial"/>
          <w:b/>
          <w:i/>
          <w:color w:val="C00000"/>
          <w:sz w:val="24"/>
          <w:szCs w:val="24"/>
          <w:lang w:val="de-CH"/>
        </w:rPr>
      </w:pPr>
      <w:r w:rsidRPr="00B4309E">
        <w:rPr>
          <w:rFonts w:ascii="Arial" w:hAnsi="Arial" w:cs="Arial"/>
          <w:b/>
          <w:i/>
          <w:color w:val="C00000"/>
          <w:sz w:val="24"/>
          <w:szCs w:val="24"/>
          <w:lang w:val="de-CH"/>
        </w:rPr>
        <w:t xml:space="preserve">Berichterstattung ONE und Gericht, fachliche </w:t>
      </w:r>
      <w:r w:rsidR="005D1F33" w:rsidRPr="00B4309E">
        <w:rPr>
          <w:rFonts w:ascii="Arial" w:hAnsi="Arial" w:cs="Arial"/>
          <w:b/>
          <w:i/>
          <w:color w:val="C00000"/>
          <w:sz w:val="24"/>
          <w:szCs w:val="24"/>
          <w:lang w:val="de-CH"/>
        </w:rPr>
        <w:t>Vorbereitung und</w:t>
      </w:r>
      <w:r w:rsidRPr="00B4309E">
        <w:rPr>
          <w:rFonts w:ascii="Arial" w:hAnsi="Arial" w:cs="Arial"/>
          <w:b/>
          <w:i/>
          <w:color w:val="C00000"/>
          <w:sz w:val="24"/>
          <w:szCs w:val="24"/>
          <w:lang w:val="de-CH"/>
        </w:rPr>
        <w:t xml:space="preserve"> Evaluation</w:t>
      </w:r>
    </w:p>
    <w:p w14:paraId="18C03D9F" w14:textId="77777777" w:rsidR="006D6B55" w:rsidRPr="00B4309E" w:rsidRDefault="006D6B55" w:rsidP="006D6B55">
      <w:pPr>
        <w:spacing w:after="0"/>
        <w:jc w:val="both"/>
        <w:rPr>
          <w:rFonts w:ascii="Arial" w:eastAsia="Times New Roman" w:hAnsi="Arial" w:cs="Arial"/>
          <w:lang w:val="de-DE" w:eastAsia="de-DE"/>
        </w:rPr>
      </w:pPr>
    </w:p>
    <w:p w14:paraId="2208C4FF" w14:textId="6E043DFC" w:rsidR="006D6B55" w:rsidRPr="00B4309E" w:rsidRDefault="006D6B55" w:rsidP="006D6B55">
      <w:pPr>
        <w:jc w:val="both"/>
        <w:rPr>
          <w:rFonts w:ascii="Arial" w:eastAsia="Times New Roman" w:hAnsi="Arial" w:cs="Arial"/>
          <w:color w:val="FF0000"/>
          <w:lang w:val="de-DE" w:eastAsia="de-DE"/>
        </w:rPr>
      </w:pPr>
      <w:r w:rsidRPr="00B4309E">
        <w:rPr>
          <w:rFonts w:ascii="Arial" w:eastAsia="Times New Roman" w:hAnsi="Arial" w:cs="Arial"/>
          <w:lang w:val="de-DE" w:eastAsia="de-DE"/>
        </w:rPr>
        <w:t xml:space="preserve">Berichterstattung ONE, Berichterstattung Gericht, Vorbereitung und Evaluation </w:t>
      </w:r>
      <w:r w:rsidR="005D1F33" w:rsidRPr="00B4309E">
        <w:rPr>
          <w:rFonts w:ascii="Arial" w:eastAsia="Times New Roman" w:hAnsi="Arial" w:cs="Arial"/>
          <w:lang w:val="de-DE" w:eastAsia="de-DE"/>
        </w:rPr>
        <w:t>der Erziehungsplanung</w:t>
      </w:r>
      <w:r w:rsidRPr="00B4309E">
        <w:rPr>
          <w:rFonts w:ascii="Arial" w:eastAsia="Times New Roman" w:hAnsi="Arial" w:cs="Arial"/>
          <w:lang w:val="de-DE" w:eastAsia="de-DE"/>
        </w:rPr>
        <w:t xml:space="preserve"> sowie Gruppensetting umfassen im base 30 Minuten, ortho 45 Minuten, psycho.  60 Minuten, ausc 60 Minuten</w:t>
      </w:r>
      <w:r w:rsidRPr="00B4309E">
        <w:rPr>
          <w:rFonts w:ascii="Arial" w:eastAsia="Times New Roman" w:hAnsi="Arial" w:cs="Arial"/>
          <w:color w:val="000000" w:themeColor="text1"/>
          <w:lang w:val="de-DE" w:eastAsia="de-DE"/>
        </w:rPr>
        <w:t>,</w:t>
      </w:r>
      <w:r w:rsidRPr="00B4309E">
        <w:rPr>
          <w:rFonts w:ascii="Arial" w:eastAsia="Times New Roman" w:hAnsi="Arial" w:cs="Arial"/>
          <w:color w:val="FF0000"/>
          <w:lang w:val="de-DE" w:eastAsia="de-DE"/>
        </w:rPr>
        <w:t xml:space="preserve"> </w:t>
      </w:r>
      <w:r w:rsidRPr="00B4309E">
        <w:rPr>
          <w:rFonts w:ascii="Arial" w:eastAsia="Times New Roman" w:hAnsi="Arial" w:cs="Arial"/>
          <w:lang w:val="de-DE" w:eastAsia="de-DE"/>
        </w:rPr>
        <w:t>moins 3 ans 45 min pro Kind pro Woche. Der Unterschied gründet in der Fallkomplexität. Alle vorher benannten Betreuungsvolumen sind immer in direkter Interaktion mit den Kindern, Eltern oder Fachkräfte. Diese Zeit steht den Mitarbeitern zur Verfügung zum Schreiben der erforderlichen Berichte, zur fachlichen Vorbereitung der Termine, zur individuellen Vorbereitung von gruppenpädagogischen oder individuellen Settings sowie zur Evaluation der Erziehungsplanung und -umsetzung. Hierfür bedarf es eines Stundenumfangs von 208 Stunden (base), 312 Stunden (ortho), 416 Stunden (psycho), 351 Stunden (-3 ans) und 416 Stunden (Ausc).</w:t>
      </w:r>
    </w:p>
    <w:p w14:paraId="457A2202" w14:textId="77777777" w:rsidR="006D6B55" w:rsidRPr="00B4309E" w:rsidRDefault="006D6B55" w:rsidP="006D6B55">
      <w:pPr>
        <w:pStyle w:val="Heading2"/>
        <w:pBdr>
          <w:bottom w:val="single" w:sz="4" w:space="1" w:color="C00000"/>
        </w:pBdr>
        <w:ind w:left="708"/>
        <w:jc w:val="both"/>
        <w:rPr>
          <w:rFonts w:ascii="Arial" w:hAnsi="Arial" w:cs="Arial"/>
          <w:b/>
          <w:i/>
          <w:color w:val="C00000"/>
          <w:sz w:val="24"/>
          <w:szCs w:val="24"/>
          <w:lang w:val="de-CH"/>
        </w:rPr>
      </w:pPr>
      <w:r w:rsidRPr="00B4309E">
        <w:rPr>
          <w:rFonts w:ascii="Arial" w:hAnsi="Arial" w:cs="Arial"/>
          <w:b/>
          <w:i/>
          <w:color w:val="C00000"/>
          <w:sz w:val="24"/>
          <w:szCs w:val="24"/>
          <w:lang w:val="de-CH"/>
        </w:rPr>
        <w:t>Zusammenfassung und Gesamtbetreuungsaufwand</w:t>
      </w:r>
    </w:p>
    <w:p w14:paraId="7977897B" w14:textId="77777777" w:rsidR="006D6B55" w:rsidRPr="00B4309E" w:rsidRDefault="006D6B55" w:rsidP="006D6B55">
      <w:pPr>
        <w:spacing w:after="0"/>
        <w:jc w:val="both"/>
        <w:rPr>
          <w:rFonts w:ascii="Arial" w:eastAsia="Times New Roman" w:hAnsi="Arial" w:cs="Arial"/>
          <w:lang w:val="de-DE" w:eastAsia="de-DE"/>
        </w:rPr>
      </w:pPr>
    </w:p>
    <w:p w14:paraId="79E21CF4" w14:textId="77777777" w:rsidR="006D6B55" w:rsidRPr="00B4309E" w:rsidRDefault="006D6B55" w:rsidP="006D6B55">
      <w:pPr>
        <w:jc w:val="both"/>
        <w:rPr>
          <w:rFonts w:ascii="Arial" w:eastAsia="Times New Roman" w:hAnsi="Arial" w:cs="Arial"/>
          <w:lang w:val="de-DE" w:eastAsia="de-DE"/>
        </w:rPr>
      </w:pPr>
      <w:r w:rsidRPr="00B4309E">
        <w:rPr>
          <w:rFonts w:ascii="Arial" w:eastAsia="Times New Roman" w:hAnsi="Arial" w:cs="Arial"/>
          <w:lang w:val="de-DE" w:eastAsia="de-DE"/>
        </w:rPr>
        <w:t xml:space="preserve">Insgesamt ergibt sich aus diesen vier Element ein Betreuungsumfang von: </w:t>
      </w:r>
    </w:p>
    <w:tbl>
      <w:tblPr>
        <w:tblStyle w:val="Grilledutableau1"/>
        <w:tblW w:w="0" w:type="auto"/>
        <w:tblLook w:val="04A0" w:firstRow="1" w:lastRow="0" w:firstColumn="1" w:lastColumn="0" w:noHBand="0" w:noVBand="1"/>
      </w:tblPr>
      <w:tblGrid>
        <w:gridCol w:w="3710"/>
        <w:gridCol w:w="1107"/>
        <w:gridCol w:w="1157"/>
        <w:gridCol w:w="1168"/>
        <w:gridCol w:w="985"/>
        <w:gridCol w:w="889"/>
      </w:tblGrid>
      <w:tr w:rsidR="006D6B55" w:rsidRPr="00B4309E" w14:paraId="0560A3FE" w14:textId="77777777" w:rsidTr="009D4D9B">
        <w:tc>
          <w:tcPr>
            <w:tcW w:w="3886" w:type="dxa"/>
          </w:tcPr>
          <w:p w14:paraId="727DC4C8" w14:textId="77777777" w:rsidR="006D6B55" w:rsidRPr="00B4309E" w:rsidRDefault="006D6B55" w:rsidP="009D4D9B">
            <w:pPr>
              <w:jc w:val="both"/>
              <w:rPr>
                <w:rFonts w:ascii="Arial" w:hAnsi="Arial" w:cs="Arial"/>
                <w:lang w:val="de-DE" w:eastAsia="de-DE"/>
              </w:rPr>
            </w:pPr>
          </w:p>
        </w:tc>
        <w:tc>
          <w:tcPr>
            <w:tcW w:w="1145" w:type="dxa"/>
          </w:tcPr>
          <w:p w14:paraId="5DF32E81"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base</w:t>
            </w:r>
          </w:p>
        </w:tc>
        <w:tc>
          <w:tcPr>
            <w:tcW w:w="1187" w:type="dxa"/>
          </w:tcPr>
          <w:p w14:paraId="554C02D3"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ortho</w:t>
            </w:r>
          </w:p>
        </w:tc>
        <w:tc>
          <w:tcPr>
            <w:tcW w:w="1196" w:type="dxa"/>
          </w:tcPr>
          <w:p w14:paraId="60152B12"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psycho</w:t>
            </w:r>
          </w:p>
        </w:tc>
        <w:tc>
          <w:tcPr>
            <w:tcW w:w="996" w:type="dxa"/>
          </w:tcPr>
          <w:p w14:paraId="27224A40"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-3ans</w:t>
            </w:r>
          </w:p>
        </w:tc>
        <w:tc>
          <w:tcPr>
            <w:tcW w:w="878" w:type="dxa"/>
          </w:tcPr>
          <w:p w14:paraId="698744A0"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ausc</w:t>
            </w:r>
          </w:p>
        </w:tc>
      </w:tr>
      <w:tr w:rsidR="006D6B55" w:rsidRPr="00B4309E" w14:paraId="48372EE8" w14:textId="77777777" w:rsidTr="009D4D9B">
        <w:tc>
          <w:tcPr>
            <w:tcW w:w="3886" w:type="dxa"/>
          </w:tcPr>
          <w:p w14:paraId="677FF008"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Grundbetreuung</w:t>
            </w:r>
          </w:p>
        </w:tc>
        <w:tc>
          <w:tcPr>
            <w:tcW w:w="1145" w:type="dxa"/>
          </w:tcPr>
          <w:p w14:paraId="32285BEB"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9.336</w:t>
            </w:r>
          </w:p>
        </w:tc>
        <w:tc>
          <w:tcPr>
            <w:tcW w:w="1187" w:type="dxa"/>
          </w:tcPr>
          <w:p w14:paraId="515B0742"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9.336</w:t>
            </w:r>
          </w:p>
        </w:tc>
        <w:tc>
          <w:tcPr>
            <w:tcW w:w="1196" w:type="dxa"/>
          </w:tcPr>
          <w:p w14:paraId="2C32545B"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11.641</w:t>
            </w:r>
          </w:p>
        </w:tc>
        <w:tc>
          <w:tcPr>
            <w:tcW w:w="996" w:type="dxa"/>
          </w:tcPr>
          <w:p w14:paraId="21DAF7AF"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18.096</w:t>
            </w:r>
          </w:p>
        </w:tc>
        <w:tc>
          <w:tcPr>
            <w:tcW w:w="878" w:type="dxa"/>
          </w:tcPr>
          <w:p w14:paraId="685CB922"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12.168</w:t>
            </w:r>
          </w:p>
        </w:tc>
      </w:tr>
      <w:tr w:rsidR="006D6B55" w:rsidRPr="00B4309E" w14:paraId="705D1681" w14:textId="77777777" w:rsidTr="009D4D9B">
        <w:tc>
          <w:tcPr>
            <w:tcW w:w="3886" w:type="dxa"/>
          </w:tcPr>
          <w:p w14:paraId="080F6728"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Individuelle Zusatzbetreuung</w:t>
            </w:r>
          </w:p>
        </w:tc>
        <w:tc>
          <w:tcPr>
            <w:tcW w:w="1145" w:type="dxa"/>
          </w:tcPr>
          <w:p w14:paraId="51F51A16"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w:t>
            </w:r>
          </w:p>
        </w:tc>
        <w:tc>
          <w:tcPr>
            <w:tcW w:w="1187" w:type="dxa"/>
          </w:tcPr>
          <w:p w14:paraId="42F68C71"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1.456</w:t>
            </w:r>
          </w:p>
        </w:tc>
        <w:tc>
          <w:tcPr>
            <w:tcW w:w="1196" w:type="dxa"/>
          </w:tcPr>
          <w:p w14:paraId="0776ABB6"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2.912</w:t>
            </w:r>
          </w:p>
        </w:tc>
        <w:tc>
          <w:tcPr>
            <w:tcW w:w="996" w:type="dxa"/>
          </w:tcPr>
          <w:p w14:paraId="6EA624BB"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w:t>
            </w:r>
          </w:p>
        </w:tc>
        <w:tc>
          <w:tcPr>
            <w:tcW w:w="878" w:type="dxa"/>
          </w:tcPr>
          <w:p w14:paraId="76DBFBF0"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1.664</w:t>
            </w:r>
          </w:p>
        </w:tc>
      </w:tr>
      <w:tr w:rsidR="006D6B55" w:rsidRPr="00B4309E" w14:paraId="20ECFEF9" w14:textId="77777777" w:rsidTr="009D4D9B">
        <w:tc>
          <w:tcPr>
            <w:tcW w:w="3886" w:type="dxa"/>
          </w:tcPr>
          <w:p w14:paraId="3E35377E" w14:textId="08E9AA85" w:rsidR="006D6B55" w:rsidRPr="00B4309E" w:rsidRDefault="006D6B55" w:rsidP="009D4D9B">
            <w:pPr>
              <w:jc w:val="both"/>
              <w:rPr>
                <w:rFonts w:ascii="Arial" w:hAnsi="Arial" w:cs="Arial"/>
                <w:lang w:val="de-DE" w:eastAsia="de-DE"/>
              </w:rPr>
            </w:pPr>
            <w:r w:rsidRPr="00B4309E">
              <w:rPr>
                <w:rFonts w:ascii="Arial" w:hAnsi="Arial" w:cs="Arial"/>
                <w:lang w:val="de-DE" w:eastAsia="de-DE"/>
              </w:rPr>
              <w:t xml:space="preserve">Berichterstattung ONE und Gericht, fachliche </w:t>
            </w:r>
            <w:r w:rsidR="005D1F33" w:rsidRPr="00B4309E">
              <w:rPr>
                <w:rFonts w:ascii="Arial" w:hAnsi="Arial" w:cs="Arial"/>
                <w:lang w:val="de-DE" w:eastAsia="de-DE"/>
              </w:rPr>
              <w:t>Vorbereitung und</w:t>
            </w:r>
            <w:r w:rsidRPr="00B4309E">
              <w:rPr>
                <w:rFonts w:ascii="Arial" w:hAnsi="Arial" w:cs="Arial"/>
                <w:lang w:val="de-DE" w:eastAsia="de-DE"/>
              </w:rPr>
              <w:t xml:space="preserve"> Evaluation</w:t>
            </w:r>
          </w:p>
        </w:tc>
        <w:tc>
          <w:tcPr>
            <w:tcW w:w="1145" w:type="dxa"/>
          </w:tcPr>
          <w:p w14:paraId="1A9EB484"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208</w:t>
            </w:r>
          </w:p>
        </w:tc>
        <w:tc>
          <w:tcPr>
            <w:tcW w:w="1187" w:type="dxa"/>
          </w:tcPr>
          <w:p w14:paraId="557FFA54"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312</w:t>
            </w:r>
          </w:p>
        </w:tc>
        <w:tc>
          <w:tcPr>
            <w:tcW w:w="1196" w:type="dxa"/>
          </w:tcPr>
          <w:p w14:paraId="29B34235"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416</w:t>
            </w:r>
          </w:p>
        </w:tc>
        <w:tc>
          <w:tcPr>
            <w:tcW w:w="996" w:type="dxa"/>
          </w:tcPr>
          <w:p w14:paraId="5CFFAEFD"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351</w:t>
            </w:r>
          </w:p>
        </w:tc>
        <w:tc>
          <w:tcPr>
            <w:tcW w:w="878" w:type="dxa"/>
          </w:tcPr>
          <w:p w14:paraId="57E9018A"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416</w:t>
            </w:r>
          </w:p>
        </w:tc>
      </w:tr>
      <w:tr w:rsidR="006D6B55" w:rsidRPr="00B4309E" w14:paraId="205404EF" w14:textId="77777777" w:rsidTr="009D4D9B">
        <w:tc>
          <w:tcPr>
            <w:tcW w:w="3886" w:type="dxa"/>
          </w:tcPr>
          <w:p w14:paraId="3EFE6941" w14:textId="77777777" w:rsidR="006D6B55" w:rsidRPr="00B4309E" w:rsidRDefault="006D6B55" w:rsidP="009D4D9B">
            <w:pPr>
              <w:jc w:val="both"/>
              <w:rPr>
                <w:rFonts w:ascii="Arial" w:hAnsi="Arial" w:cs="Arial"/>
                <w:lang w:val="de-DE" w:eastAsia="de-DE"/>
              </w:rPr>
            </w:pPr>
          </w:p>
        </w:tc>
        <w:tc>
          <w:tcPr>
            <w:tcW w:w="1145" w:type="dxa"/>
          </w:tcPr>
          <w:p w14:paraId="4118B170" w14:textId="77777777" w:rsidR="006D6B55" w:rsidRPr="00B4309E" w:rsidRDefault="006D6B55" w:rsidP="009D4D9B">
            <w:pPr>
              <w:jc w:val="both"/>
              <w:rPr>
                <w:rFonts w:ascii="Arial" w:hAnsi="Arial" w:cs="Arial"/>
                <w:lang w:val="de-DE" w:eastAsia="de-DE"/>
              </w:rPr>
            </w:pPr>
          </w:p>
        </w:tc>
        <w:tc>
          <w:tcPr>
            <w:tcW w:w="1187" w:type="dxa"/>
          </w:tcPr>
          <w:p w14:paraId="6B5BF2D2" w14:textId="77777777" w:rsidR="006D6B55" w:rsidRPr="00B4309E" w:rsidRDefault="006D6B55" w:rsidP="009D4D9B">
            <w:pPr>
              <w:jc w:val="both"/>
              <w:rPr>
                <w:rFonts w:ascii="Arial" w:hAnsi="Arial" w:cs="Arial"/>
                <w:lang w:val="de-DE" w:eastAsia="de-DE"/>
              </w:rPr>
            </w:pPr>
          </w:p>
        </w:tc>
        <w:tc>
          <w:tcPr>
            <w:tcW w:w="1196" w:type="dxa"/>
          </w:tcPr>
          <w:p w14:paraId="417F5A06" w14:textId="77777777" w:rsidR="006D6B55" w:rsidRPr="00B4309E" w:rsidRDefault="006D6B55" w:rsidP="009D4D9B">
            <w:pPr>
              <w:jc w:val="both"/>
              <w:rPr>
                <w:rFonts w:ascii="Arial" w:hAnsi="Arial" w:cs="Arial"/>
                <w:lang w:val="de-DE" w:eastAsia="de-DE"/>
              </w:rPr>
            </w:pPr>
          </w:p>
        </w:tc>
        <w:tc>
          <w:tcPr>
            <w:tcW w:w="996" w:type="dxa"/>
          </w:tcPr>
          <w:p w14:paraId="4DAD7C35" w14:textId="77777777" w:rsidR="006D6B55" w:rsidRPr="00B4309E" w:rsidRDefault="006D6B55" w:rsidP="009D4D9B">
            <w:pPr>
              <w:jc w:val="both"/>
              <w:rPr>
                <w:rFonts w:ascii="Arial" w:hAnsi="Arial" w:cs="Arial"/>
                <w:lang w:val="de-DE" w:eastAsia="de-DE"/>
              </w:rPr>
            </w:pPr>
          </w:p>
        </w:tc>
        <w:tc>
          <w:tcPr>
            <w:tcW w:w="878" w:type="dxa"/>
          </w:tcPr>
          <w:p w14:paraId="1382E9E7" w14:textId="77777777" w:rsidR="006D6B55" w:rsidRPr="00B4309E" w:rsidRDefault="006D6B55" w:rsidP="009D4D9B">
            <w:pPr>
              <w:jc w:val="both"/>
              <w:rPr>
                <w:rFonts w:ascii="Arial" w:hAnsi="Arial" w:cs="Arial"/>
                <w:lang w:val="de-DE" w:eastAsia="de-DE"/>
              </w:rPr>
            </w:pPr>
          </w:p>
        </w:tc>
      </w:tr>
      <w:tr w:rsidR="006D6B55" w:rsidRPr="00B4309E" w14:paraId="2B3D99D9" w14:textId="77777777" w:rsidTr="009D4D9B">
        <w:tc>
          <w:tcPr>
            <w:tcW w:w="3886" w:type="dxa"/>
            <w:shd w:val="clear" w:color="auto" w:fill="BFBFBF"/>
          </w:tcPr>
          <w:p w14:paraId="524DF946"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Total Betreuungsstunden</w:t>
            </w:r>
          </w:p>
        </w:tc>
        <w:tc>
          <w:tcPr>
            <w:tcW w:w="1145" w:type="dxa"/>
            <w:shd w:val="clear" w:color="auto" w:fill="BFBFBF"/>
          </w:tcPr>
          <w:p w14:paraId="1460D1F7"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9.544</w:t>
            </w:r>
          </w:p>
        </w:tc>
        <w:tc>
          <w:tcPr>
            <w:tcW w:w="1187" w:type="dxa"/>
            <w:shd w:val="clear" w:color="auto" w:fill="BFBFBF"/>
          </w:tcPr>
          <w:p w14:paraId="6163BAE8"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11.104</w:t>
            </w:r>
          </w:p>
        </w:tc>
        <w:tc>
          <w:tcPr>
            <w:tcW w:w="1196" w:type="dxa"/>
            <w:shd w:val="clear" w:color="auto" w:fill="BFBFBF"/>
          </w:tcPr>
          <w:p w14:paraId="4A064FBD"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14.969</w:t>
            </w:r>
          </w:p>
        </w:tc>
        <w:tc>
          <w:tcPr>
            <w:tcW w:w="996" w:type="dxa"/>
            <w:shd w:val="clear" w:color="auto" w:fill="BFBFBF"/>
          </w:tcPr>
          <w:p w14:paraId="6F2DF05B"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18.447</w:t>
            </w:r>
          </w:p>
        </w:tc>
        <w:tc>
          <w:tcPr>
            <w:tcW w:w="878" w:type="dxa"/>
            <w:shd w:val="clear" w:color="auto" w:fill="BFBFBF"/>
          </w:tcPr>
          <w:p w14:paraId="506AC613" w14:textId="77777777" w:rsidR="006D6B55" w:rsidRPr="00B4309E" w:rsidRDefault="006D6B55" w:rsidP="009D4D9B">
            <w:pPr>
              <w:jc w:val="both"/>
              <w:rPr>
                <w:rFonts w:ascii="Arial" w:hAnsi="Arial" w:cs="Arial"/>
                <w:lang w:val="de-DE" w:eastAsia="de-DE"/>
              </w:rPr>
            </w:pPr>
            <w:r w:rsidRPr="00B4309E">
              <w:rPr>
                <w:rFonts w:ascii="Arial" w:hAnsi="Arial" w:cs="Arial"/>
                <w:lang w:val="de-DE" w:eastAsia="de-DE"/>
              </w:rPr>
              <w:t>14.248</w:t>
            </w:r>
          </w:p>
        </w:tc>
      </w:tr>
    </w:tbl>
    <w:p w14:paraId="7543F697" w14:textId="77777777" w:rsidR="006D6B55" w:rsidRPr="00B4309E" w:rsidRDefault="006D6B55" w:rsidP="006D6B55">
      <w:pPr>
        <w:jc w:val="both"/>
        <w:rPr>
          <w:rFonts w:ascii="Arial" w:eastAsia="Times New Roman" w:hAnsi="Arial" w:cs="Arial"/>
          <w:lang w:val="de-DE" w:eastAsia="de-DE"/>
        </w:rPr>
      </w:pPr>
    </w:p>
    <w:p w14:paraId="4B57FA1D" w14:textId="77777777" w:rsidR="006D6B55" w:rsidRPr="00B4309E" w:rsidRDefault="006D6B55" w:rsidP="006D6B55">
      <w:pPr>
        <w:jc w:val="both"/>
        <w:rPr>
          <w:rFonts w:ascii="Arial" w:eastAsia="Times New Roman" w:hAnsi="Arial" w:cs="Arial"/>
          <w:lang w:val="de-DE" w:eastAsia="de-DE"/>
        </w:rPr>
      </w:pPr>
      <w:r w:rsidRPr="00B4309E">
        <w:rPr>
          <w:rFonts w:ascii="Arial" w:eastAsia="Times New Roman" w:hAnsi="Arial" w:cs="Arial"/>
          <w:lang w:val="de-DE" w:eastAsia="de-DE"/>
        </w:rPr>
        <w:t>Die Berechnung des Betreuungsaufwand wird jeweils auf 8 Plätze berechnet. Im accueil de moins de 3 ans auf 9 Plätze.</w:t>
      </w:r>
    </w:p>
    <w:p w14:paraId="0922FCBC" w14:textId="77777777" w:rsidR="006D6B55" w:rsidRPr="00B4309E" w:rsidRDefault="006D6B55" w:rsidP="006D6B55">
      <w:pPr>
        <w:jc w:val="both"/>
        <w:rPr>
          <w:rFonts w:ascii="Arial" w:eastAsia="Times New Roman" w:hAnsi="Arial" w:cs="Arial"/>
          <w:lang w:val="de-DE" w:eastAsia="de-DE"/>
        </w:rPr>
      </w:pPr>
    </w:p>
    <w:p w14:paraId="1E4675BE" w14:textId="77777777" w:rsidR="006D6B55" w:rsidRPr="00B4309E" w:rsidRDefault="006D6B55" w:rsidP="006D6B55">
      <w:pPr>
        <w:jc w:val="both"/>
        <w:rPr>
          <w:rFonts w:ascii="Arial" w:eastAsia="Times New Roman" w:hAnsi="Arial" w:cs="Arial"/>
          <w:lang w:val="de-DE" w:eastAsia="de-DE"/>
        </w:rPr>
      </w:pPr>
    </w:p>
    <w:p w14:paraId="101FAB68" w14:textId="77777777" w:rsidR="006D6B55" w:rsidRPr="00B4309E" w:rsidRDefault="006D6B55" w:rsidP="006D6B55">
      <w:pPr>
        <w:jc w:val="both"/>
        <w:rPr>
          <w:rFonts w:ascii="Arial" w:eastAsia="Times New Roman" w:hAnsi="Arial" w:cs="Arial"/>
          <w:lang w:val="de-DE" w:eastAsia="de-DE"/>
        </w:rPr>
      </w:pPr>
    </w:p>
    <w:p w14:paraId="29FF5CCB" w14:textId="77777777" w:rsidR="006D6B55" w:rsidRPr="00B4309E" w:rsidRDefault="006D6B55" w:rsidP="006D6B55">
      <w:pPr>
        <w:pStyle w:val="Heading1"/>
        <w:pBdr>
          <w:left w:val="single" w:sz="4" w:space="4" w:color="C00000"/>
          <w:bottom w:val="single" w:sz="4" w:space="1" w:color="C00000"/>
        </w:pBdr>
        <w:spacing w:before="0"/>
        <w:jc w:val="both"/>
        <w:rPr>
          <w:rFonts w:ascii="Arial" w:hAnsi="Arial" w:cs="Arial"/>
          <w:b/>
          <w:color w:val="C00000"/>
          <w:sz w:val="24"/>
          <w:szCs w:val="24"/>
          <w:lang w:val="de-CH"/>
        </w:rPr>
      </w:pPr>
      <w:r w:rsidRPr="00B4309E">
        <w:rPr>
          <w:rFonts w:ascii="Arial" w:hAnsi="Arial" w:cs="Arial"/>
          <w:b/>
          <w:color w:val="C00000"/>
          <w:sz w:val="24"/>
          <w:szCs w:val="24"/>
          <w:lang w:val="de-CH"/>
        </w:rPr>
        <w:t>RTT</w:t>
      </w:r>
    </w:p>
    <w:p w14:paraId="4497B16F" w14:textId="77777777" w:rsidR="006D6B55" w:rsidRPr="00B4309E" w:rsidRDefault="006D6B55" w:rsidP="006D6B55">
      <w:pPr>
        <w:spacing w:after="0"/>
        <w:jc w:val="both"/>
        <w:rPr>
          <w:rFonts w:ascii="Arial" w:eastAsia="Times New Roman" w:hAnsi="Arial" w:cs="Arial"/>
          <w:lang w:val="de-DE" w:eastAsia="de-DE"/>
        </w:rPr>
      </w:pPr>
    </w:p>
    <w:p w14:paraId="0A7ED96D" w14:textId="77777777" w:rsidR="006D6B55" w:rsidRPr="00B4309E" w:rsidRDefault="006D6B55" w:rsidP="006D6B55">
      <w:pPr>
        <w:jc w:val="both"/>
        <w:rPr>
          <w:rFonts w:ascii="Arial" w:eastAsia="Times New Roman" w:hAnsi="Arial" w:cs="Arial"/>
          <w:lang w:val="de-DE" w:eastAsia="de-DE"/>
        </w:rPr>
      </w:pPr>
      <w:r w:rsidRPr="00B4309E">
        <w:rPr>
          <w:rFonts w:ascii="Arial" w:eastAsia="Times New Roman" w:hAnsi="Arial" w:cs="Arial"/>
          <w:lang w:val="de-DE" w:eastAsia="de-DE"/>
        </w:rPr>
        <w:t>Eine weitere zu definierende Größe ist der RTT. Folgende Aspekte gilt es Rechnung zu tragen:</w:t>
      </w:r>
    </w:p>
    <w:p w14:paraId="3F67E5DE" w14:textId="77777777" w:rsidR="006D6B55" w:rsidRPr="00B4309E" w:rsidRDefault="006D6B55" w:rsidP="006D6B55">
      <w:pPr>
        <w:jc w:val="both"/>
        <w:rPr>
          <w:rFonts w:ascii="Arial" w:eastAsia="Times New Roman" w:hAnsi="Arial" w:cs="Arial"/>
          <w:i/>
          <w:u w:val="single"/>
          <w:lang w:val="de-DE" w:eastAsia="de-DE"/>
        </w:rPr>
      </w:pPr>
      <w:r w:rsidRPr="00B4309E">
        <w:rPr>
          <w:rFonts w:ascii="Arial" w:eastAsia="Times New Roman" w:hAnsi="Arial" w:cs="Arial"/>
          <w:i/>
          <w:u w:val="single"/>
          <w:lang w:val="de-DE" w:eastAsia="de-DE"/>
        </w:rPr>
        <w:t>Réunion de Service: Organisation Alltag, Fallberatung, Fallreflexion und Fallaustausch im Team</w:t>
      </w:r>
    </w:p>
    <w:p w14:paraId="0FEA4321" w14:textId="301C74C7" w:rsidR="006D6B55" w:rsidRPr="00B4309E" w:rsidRDefault="006D6B55" w:rsidP="006D6B55">
      <w:pPr>
        <w:jc w:val="both"/>
        <w:rPr>
          <w:rFonts w:ascii="Arial" w:eastAsia="Times New Roman" w:hAnsi="Arial" w:cs="Arial"/>
          <w:lang w:val="de-DE" w:eastAsia="de-DE"/>
        </w:rPr>
      </w:pPr>
      <w:r w:rsidRPr="00B4309E">
        <w:rPr>
          <w:rFonts w:ascii="Arial" w:eastAsia="Times New Roman" w:hAnsi="Arial" w:cs="Arial"/>
          <w:lang w:val="de-DE" w:eastAsia="de-DE"/>
        </w:rPr>
        <w:t xml:space="preserve">Die Regelung organisatorischer Fragen sowie die Regelung der Erziehungsplanung pro Kind müssen in dieser Zeit ablaufen. Teamversammlungen müssen an jeder Woche pro Jahr vorgesehen werden, da in der Regel die Heimgruppen in den Ferien nicht geschlossen werden. Von den 3 Stunden die eine Teamversammlung </w:t>
      </w:r>
      <w:r w:rsidR="005D1F33" w:rsidRPr="00B4309E">
        <w:rPr>
          <w:rFonts w:ascii="Arial" w:eastAsia="Times New Roman" w:hAnsi="Arial" w:cs="Arial"/>
          <w:lang w:val="de-DE" w:eastAsia="de-DE"/>
        </w:rPr>
        <w:t>benötigt, ist</w:t>
      </w:r>
      <w:r w:rsidRPr="00B4309E">
        <w:rPr>
          <w:rFonts w:ascii="Arial" w:eastAsia="Times New Roman" w:hAnsi="Arial" w:cs="Arial"/>
          <w:lang w:val="de-DE" w:eastAsia="de-DE"/>
        </w:rPr>
        <w:t xml:space="preserve"> eine Stunde zur Klärung </w:t>
      </w:r>
      <w:r w:rsidRPr="00B4309E">
        <w:rPr>
          <w:rFonts w:ascii="Arial" w:eastAsia="Times New Roman" w:hAnsi="Arial" w:cs="Arial"/>
          <w:lang w:val="de-DE" w:eastAsia="de-DE"/>
        </w:rPr>
        <w:lastRenderedPageBreak/>
        <w:t xml:space="preserve">organisatorischer Fragen wie z.B. Terminklärungen vorzusehen. Zudem kann ein Fallaustausch von 15 Minuten pro Fall pro Woche stattfinden. Mit diesem Zeitvolumen könnten folgende Qualitätsanforderungen der Annexe A abgedeckt werden: - Methodisch strukturierte Fallberatung (FS1 und FS2); Metakommunikation (KOM 2, KOM3 und KOM 4). Da ein Arbeitnehmer an 42 Wochen arbeitet ergibt dies pro Mitarbeiter ein Stundenkontingent </w:t>
      </w:r>
      <w:r w:rsidR="005D1F33" w:rsidRPr="00B4309E">
        <w:rPr>
          <w:rFonts w:ascii="Arial" w:eastAsia="Times New Roman" w:hAnsi="Arial" w:cs="Arial"/>
          <w:lang w:val="de-DE" w:eastAsia="de-DE"/>
        </w:rPr>
        <w:t>von 126</w:t>
      </w:r>
      <w:r w:rsidRPr="00B4309E">
        <w:rPr>
          <w:rFonts w:ascii="Arial" w:eastAsia="Times New Roman" w:hAnsi="Arial" w:cs="Arial"/>
          <w:lang w:val="de-DE" w:eastAsia="de-DE"/>
        </w:rPr>
        <w:t xml:space="preserve"> Stunden im Jahr.</w:t>
      </w:r>
    </w:p>
    <w:p w14:paraId="291DF56C" w14:textId="29FB410C" w:rsidR="006D6B55" w:rsidRDefault="006D6B55" w:rsidP="006D6B55">
      <w:pPr>
        <w:jc w:val="both"/>
        <w:rPr>
          <w:rFonts w:ascii="Arial" w:eastAsia="Times New Roman" w:hAnsi="Arial" w:cs="Arial"/>
          <w:lang w:val="de-DE" w:eastAsia="de-DE"/>
        </w:rPr>
      </w:pPr>
      <w:r w:rsidRPr="001F7672">
        <w:rPr>
          <w:rFonts w:ascii="Arial" w:eastAsia="Times New Roman" w:hAnsi="Arial" w:cs="Arial"/>
          <w:lang w:val="de-DE" w:eastAsia="de-DE"/>
        </w:rPr>
        <w:t xml:space="preserve">Weitere Qualitätsaspekte die im RTT zu berücksichtigen sind Supervisionen und Fortbildungen. </w:t>
      </w:r>
    </w:p>
    <w:p w14:paraId="59F76F3D" w14:textId="77777777" w:rsidR="00F73E8F" w:rsidRDefault="00F73E8F" w:rsidP="006D6B55">
      <w:pPr>
        <w:jc w:val="both"/>
      </w:pPr>
      <w:r>
        <w:rPr>
          <w:lang w:val="de-DE" w:eastAsia="de-DE"/>
        </w:rPr>
        <w:fldChar w:fldCharType="begin"/>
      </w:r>
      <w:r>
        <w:rPr>
          <w:lang w:val="de-DE" w:eastAsia="de-DE"/>
        </w:rPr>
        <w:instrText xml:space="preserve"> LINK Excel.Sheet.12 "C:\\Users\\hiepa104\\AppData\\Local\\Microsoft\\Windows\\INetCache\\Content.Outlook\\8SRM71HB\\RTT_2024.xlsx" "2024!R1C1:R23C4" \a \f 4 \h </w:instrText>
      </w:r>
      <w:r>
        <w:rPr>
          <w:lang w:val="de-DE" w:eastAsia="de-DE"/>
        </w:rPr>
        <w:fldChar w:fldCharType="separate"/>
      </w:r>
    </w:p>
    <w:tbl>
      <w:tblPr>
        <w:tblW w:w="9016" w:type="dxa"/>
        <w:tblLook w:val="04A0" w:firstRow="1" w:lastRow="0" w:firstColumn="1" w:lastColumn="0" w:noHBand="0" w:noVBand="1"/>
      </w:tblPr>
      <w:tblGrid>
        <w:gridCol w:w="6282"/>
        <w:gridCol w:w="777"/>
        <w:gridCol w:w="977"/>
        <w:gridCol w:w="980"/>
      </w:tblGrid>
      <w:tr w:rsidR="00F73E8F" w:rsidRPr="00F73E8F" w14:paraId="3EB6A845" w14:textId="77777777" w:rsidTr="00F73E8F">
        <w:trPr>
          <w:trHeight w:val="375"/>
        </w:trPr>
        <w:tc>
          <w:tcPr>
            <w:tcW w:w="901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4A1F9" w14:textId="752650D2" w:rsidR="00F73E8F" w:rsidRPr="00F73E8F" w:rsidRDefault="00F73E8F" w:rsidP="00F73E8F">
            <w:pPr>
              <w:spacing w:after="0" w:line="240" w:lineRule="auto"/>
              <w:jc w:val="center"/>
              <w:rPr>
                <w:rFonts w:ascii="Calibri" w:eastAsia="Times New Roman" w:hAnsi="Calibri" w:cs="Calibri"/>
                <w:b/>
                <w:bCs/>
                <w:color w:val="000000"/>
                <w:sz w:val="28"/>
                <w:szCs w:val="28"/>
                <w:lang w:eastAsia="lb-LU"/>
              </w:rPr>
            </w:pPr>
            <w:r w:rsidRPr="00F73E8F">
              <w:rPr>
                <w:rFonts w:ascii="Calibri" w:eastAsia="Times New Roman" w:hAnsi="Calibri" w:cs="Calibri"/>
                <w:b/>
                <w:bCs/>
                <w:color w:val="000000"/>
                <w:sz w:val="28"/>
                <w:szCs w:val="28"/>
                <w:lang w:eastAsia="lb-LU"/>
              </w:rPr>
              <w:t>Référentiel temps 2024</w:t>
            </w:r>
          </w:p>
        </w:tc>
      </w:tr>
      <w:tr w:rsidR="00F73E8F" w:rsidRPr="00F73E8F" w14:paraId="4051F351" w14:textId="77777777" w:rsidTr="00F73E8F">
        <w:trPr>
          <w:trHeight w:val="375"/>
        </w:trPr>
        <w:tc>
          <w:tcPr>
            <w:tcW w:w="6763" w:type="dxa"/>
            <w:tcBorders>
              <w:top w:val="nil"/>
              <w:left w:val="single" w:sz="4" w:space="0" w:color="auto"/>
              <w:bottom w:val="single" w:sz="4" w:space="0" w:color="auto"/>
              <w:right w:val="single" w:sz="4" w:space="0" w:color="auto"/>
            </w:tcBorders>
            <w:shd w:val="clear" w:color="auto" w:fill="auto"/>
            <w:noWrap/>
            <w:vAlign w:val="bottom"/>
            <w:hideMark/>
          </w:tcPr>
          <w:p w14:paraId="00623E9B" w14:textId="77777777" w:rsidR="00F73E8F" w:rsidRPr="00F73E8F" w:rsidRDefault="00F73E8F" w:rsidP="00F73E8F">
            <w:pPr>
              <w:spacing w:after="0" w:line="240" w:lineRule="auto"/>
              <w:jc w:val="center"/>
              <w:rPr>
                <w:rFonts w:ascii="Calibri" w:eastAsia="Times New Roman" w:hAnsi="Calibri" w:cs="Calibri"/>
                <w:b/>
                <w:bCs/>
                <w:color w:val="000000"/>
                <w:sz w:val="28"/>
                <w:szCs w:val="28"/>
                <w:lang w:eastAsia="lb-LU"/>
              </w:rPr>
            </w:pPr>
            <w:r w:rsidRPr="00F73E8F">
              <w:rPr>
                <w:rFonts w:ascii="Calibri" w:eastAsia="Times New Roman" w:hAnsi="Calibri" w:cs="Calibri"/>
                <w:b/>
                <w:bCs/>
                <w:color w:val="000000"/>
                <w:sz w:val="28"/>
                <w:szCs w:val="28"/>
                <w:lang w:eastAsia="lb-LU"/>
              </w:rPr>
              <w:t> </w:t>
            </w:r>
          </w:p>
        </w:tc>
        <w:tc>
          <w:tcPr>
            <w:tcW w:w="519" w:type="dxa"/>
            <w:tcBorders>
              <w:top w:val="nil"/>
              <w:left w:val="nil"/>
              <w:bottom w:val="single" w:sz="4" w:space="0" w:color="auto"/>
              <w:right w:val="single" w:sz="4" w:space="0" w:color="auto"/>
            </w:tcBorders>
            <w:shd w:val="clear" w:color="auto" w:fill="auto"/>
            <w:noWrap/>
            <w:vAlign w:val="bottom"/>
            <w:hideMark/>
          </w:tcPr>
          <w:p w14:paraId="54086420" w14:textId="77777777" w:rsidR="00F73E8F" w:rsidRPr="00F73E8F" w:rsidRDefault="00F73E8F" w:rsidP="00F73E8F">
            <w:pPr>
              <w:spacing w:after="0" w:line="240" w:lineRule="auto"/>
              <w:jc w:val="center"/>
              <w:rPr>
                <w:rFonts w:ascii="Calibri" w:eastAsia="Times New Roman" w:hAnsi="Calibri" w:cs="Calibri"/>
                <w:b/>
                <w:bCs/>
                <w:color w:val="000000"/>
                <w:sz w:val="28"/>
                <w:szCs w:val="28"/>
                <w:lang w:eastAsia="lb-LU"/>
              </w:rPr>
            </w:pPr>
            <w:r w:rsidRPr="00F73E8F">
              <w:rPr>
                <w:rFonts w:ascii="Calibri" w:eastAsia="Times New Roman" w:hAnsi="Calibri" w:cs="Calibri"/>
                <w:b/>
                <w:bCs/>
                <w:color w:val="000000"/>
                <w:sz w:val="28"/>
                <w:szCs w:val="28"/>
                <w:lang w:eastAsia="lb-LU"/>
              </w:rPr>
              <w:t> </w:t>
            </w:r>
          </w:p>
        </w:tc>
        <w:tc>
          <w:tcPr>
            <w:tcW w:w="694" w:type="dxa"/>
            <w:tcBorders>
              <w:top w:val="nil"/>
              <w:left w:val="nil"/>
              <w:bottom w:val="single" w:sz="4" w:space="0" w:color="auto"/>
              <w:right w:val="single" w:sz="4" w:space="0" w:color="auto"/>
            </w:tcBorders>
            <w:shd w:val="clear" w:color="auto" w:fill="auto"/>
            <w:noWrap/>
            <w:vAlign w:val="bottom"/>
            <w:hideMark/>
          </w:tcPr>
          <w:p w14:paraId="60F5F2B8" w14:textId="77777777" w:rsidR="00F73E8F" w:rsidRPr="00F73E8F" w:rsidRDefault="00F73E8F" w:rsidP="00F73E8F">
            <w:pPr>
              <w:spacing w:after="0" w:line="240" w:lineRule="auto"/>
              <w:jc w:val="center"/>
              <w:rPr>
                <w:rFonts w:ascii="Calibri" w:eastAsia="Times New Roman" w:hAnsi="Calibri" w:cs="Calibri"/>
                <w:b/>
                <w:bCs/>
                <w:color w:val="000000"/>
                <w:sz w:val="28"/>
                <w:szCs w:val="28"/>
                <w:lang w:eastAsia="lb-LU"/>
              </w:rPr>
            </w:pPr>
            <w:r w:rsidRPr="00F73E8F">
              <w:rPr>
                <w:rFonts w:ascii="Calibri" w:eastAsia="Times New Roman" w:hAnsi="Calibri" w:cs="Calibri"/>
                <w:b/>
                <w:bCs/>
                <w:color w:val="000000"/>
                <w:sz w:val="28"/>
                <w:szCs w:val="28"/>
                <w:lang w:eastAsia="lb-LU"/>
              </w:rPr>
              <w:t> </w:t>
            </w:r>
          </w:p>
        </w:tc>
        <w:tc>
          <w:tcPr>
            <w:tcW w:w="1040" w:type="dxa"/>
            <w:tcBorders>
              <w:top w:val="nil"/>
              <w:left w:val="nil"/>
              <w:bottom w:val="single" w:sz="4" w:space="0" w:color="auto"/>
              <w:right w:val="single" w:sz="4" w:space="0" w:color="auto"/>
            </w:tcBorders>
            <w:shd w:val="clear" w:color="auto" w:fill="auto"/>
            <w:noWrap/>
            <w:vAlign w:val="bottom"/>
            <w:hideMark/>
          </w:tcPr>
          <w:p w14:paraId="566D75ED" w14:textId="77777777" w:rsidR="00F73E8F" w:rsidRPr="00F73E8F" w:rsidRDefault="00F73E8F" w:rsidP="00F73E8F">
            <w:pPr>
              <w:spacing w:after="0" w:line="240" w:lineRule="auto"/>
              <w:jc w:val="center"/>
              <w:rPr>
                <w:rFonts w:ascii="Calibri" w:eastAsia="Times New Roman" w:hAnsi="Calibri" w:cs="Calibri"/>
                <w:b/>
                <w:bCs/>
                <w:color w:val="000000"/>
                <w:sz w:val="28"/>
                <w:szCs w:val="28"/>
                <w:lang w:eastAsia="lb-LU"/>
              </w:rPr>
            </w:pPr>
            <w:r w:rsidRPr="00F73E8F">
              <w:rPr>
                <w:rFonts w:ascii="Calibri" w:eastAsia="Times New Roman" w:hAnsi="Calibri" w:cs="Calibri"/>
                <w:b/>
                <w:bCs/>
                <w:color w:val="000000"/>
                <w:sz w:val="28"/>
                <w:szCs w:val="28"/>
                <w:lang w:eastAsia="lb-LU"/>
              </w:rPr>
              <w:t> </w:t>
            </w:r>
          </w:p>
        </w:tc>
      </w:tr>
      <w:tr w:rsidR="00F73E8F" w:rsidRPr="00F73E8F" w14:paraId="6CA6AFBE" w14:textId="77777777" w:rsidTr="00F73E8F">
        <w:trPr>
          <w:trHeight w:val="375"/>
        </w:trPr>
        <w:tc>
          <w:tcPr>
            <w:tcW w:w="6763" w:type="dxa"/>
            <w:tcBorders>
              <w:top w:val="nil"/>
              <w:left w:val="single" w:sz="4" w:space="0" w:color="auto"/>
              <w:bottom w:val="single" w:sz="4" w:space="0" w:color="auto"/>
              <w:right w:val="single" w:sz="4" w:space="0" w:color="auto"/>
            </w:tcBorders>
            <w:shd w:val="clear" w:color="auto" w:fill="auto"/>
            <w:noWrap/>
            <w:vAlign w:val="bottom"/>
            <w:hideMark/>
          </w:tcPr>
          <w:p w14:paraId="22F04BAF" w14:textId="77777777" w:rsidR="00F73E8F" w:rsidRPr="00F73E8F" w:rsidRDefault="00F73E8F" w:rsidP="00F73E8F">
            <w:pPr>
              <w:spacing w:after="0" w:line="240" w:lineRule="auto"/>
              <w:jc w:val="center"/>
              <w:rPr>
                <w:rFonts w:ascii="Calibri" w:eastAsia="Times New Roman" w:hAnsi="Calibri" w:cs="Calibri"/>
                <w:b/>
                <w:bCs/>
                <w:color w:val="000000"/>
                <w:sz w:val="28"/>
                <w:szCs w:val="28"/>
                <w:lang w:eastAsia="lb-LU"/>
              </w:rPr>
            </w:pPr>
            <w:r w:rsidRPr="00F73E8F">
              <w:rPr>
                <w:rFonts w:ascii="Calibri" w:eastAsia="Times New Roman" w:hAnsi="Calibri" w:cs="Calibri"/>
                <w:b/>
                <w:bCs/>
                <w:color w:val="000000"/>
                <w:sz w:val="28"/>
                <w:szCs w:val="28"/>
                <w:lang w:eastAsia="lb-LU"/>
              </w:rPr>
              <w:t> </w:t>
            </w:r>
          </w:p>
        </w:tc>
        <w:tc>
          <w:tcPr>
            <w:tcW w:w="519" w:type="dxa"/>
            <w:tcBorders>
              <w:top w:val="nil"/>
              <w:left w:val="nil"/>
              <w:bottom w:val="single" w:sz="4" w:space="0" w:color="auto"/>
              <w:right w:val="single" w:sz="4" w:space="0" w:color="auto"/>
            </w:tcBorders>
            <w:shd w:val="clear" w:color="auto" w:fill="auto"/>
            <w:noWrap/>
            <w:vAlign w:val="bottom"/>
            <w:hideMark/>
          </w:tcPr>
          <w:p w14:paraId="77944992" w14:textId="77777777" w:rsidR="00F73E8F" w:rsidRPr="00F73E8F" w:rsidRDefault="00F73E8F" w:rsidP="00F73E8F">
            <w:pPr>
              <w:spacing w:after="0" w:line="240" w:lineRule="auto"/>
              <w:jc w:val="center"/>
              <w:rPr>
                <w:rFonts w:ascii="Calibri" w:eastAsia="Times New Roman" w:hAnsi="Calibri" w:cs="Calibri"/>
                <w:b/>
                <w:bCs/>
                <w:color w:val="000000"/>
                <w:sz w:val="28"/>
                <w:szCs w:val="28"/>
                <w:lang w:eastAsia="lb-LU"/>
              </w:rPr>
            </w:pPr>
            <w:r w:rsidRPr="00F73E8F">
              <w:rPr>
                <w:rFonts w:ascii="Calibri" w:eastAsia="Times New Roman" w:hAnsi="Calibri" w:cs="Calibri"/>
                <w:b/>
                <w:bCs/>
                <w:color w:val="000000"/>
                <w:sz w:val="28"/>
                <w:szCs w:val="28"/>
                <w:lang w:eastAsia="lb-LU"/>
              </w:rPr>
              <w:t>Jours</w:t>
            </w:r>
          </w:p>
        </w:tc>
        <w:tc>
          <w:tcPr>
            <w:tcW w:w="694" w:type="dxa"/>
            <w:tcBorders>
              <w:top w:val="nil"/>
              <w:left w:val="nil"/>
              <w:bottom w:val="single" w:sz="4" w:space="0" w:color="auto"/>
              <w:right w:val="single" w:sz="4" w:space="0" w:color="auto"/>
            </w:tcBorders>
            <w:shd w:val="clear" w:color="auto" w:fill="auto"/>
            <w:noWrap/>
            <w:vAlign w:val="bottom"/>
            <w:hideMark/>
          </w:tcPr>
          <w:p w14:paraId="0ED74D72" w14:textId="77777777" w:rsidR="00F73E8F" w:rsidRPr="00F73E8F" w:rsidRDefault="00F73E8F" w:rsidP="00F73E8F">
            <w:pPr>
              <w:spacing w:after="0" w:line="240" w:lineRule="auto"/>
              <w:jc w:val="center"/>
              <w:rPr>
                <w:rFonts w:ascii="Calibri" w:eastAsia="Times New Roman" w:hAnsi="Calibri" w:cs="Calibri"/>
                <w:b/>
                <w:bCs/>
                <w:color w:val="000000"/>
                <w:sz w:val="28"/>
                <w:szCs w:val="28"/>
                <w:lang w:eastAsia="lb-LU"/>
              </w:rPr>
            </w:pPr>
            <w:r w:rsidRPr="00F73E8F">
              <w:rPr>
                <w:rFonts w:ascii="Calibri" w:eastAsia="Times New Roman" w:hAnsi="Calibri" w:cs="Calibri"/>
                <w:b/>
                <w:bCs/>
                <w:color w:val="000000"/>
                <w:sz w:val="28"/>
                <w:szCs w:val="28"/>
                <w:lang w:eastAsia="lb-LU"/>
              </w:rPr>
              <w:t>Heures</w:t>
            </w:r>
          </w:p>
        </w:tc>
        <w:tc>
          <w:tcPr>
            <w:tcW w:w="1040" w:type="dxa"/>
            <w:tcBorders>
              <w:top w:val="nil"/>
              <w:left w:val="nil"/>
              <w:bottom w:val="single" w:sz="4" w:space="0" w:color="auto"/>
              <w:right w:val="single" w:sz="4" w:space="0" w:color="auto"/>
            </w:tcBorders>
            <w:shd w:val="clear" w:color="auto" w:fill="auto"/>
            <w:noWrap/>
            <w:vAlign w:val="bottom"/>
            <w:hideMark/>
          </w:tcPr>
          <w:p w14:paraId="74C2B500" w14:textId="77777777" w:rsidR="00F73E8F" w:rsidRPr="00F73E8F" w:rsidRDefault="00F73E8F" w:rsidP="00F73E8F">
            <w:pPr>
              <w:spacing w:after="0" w:line="240" w:lineRule="auto"/>
              <w:jc w:val="center"/>
              <w:rPr>
                <w:rFonts w:ascii="Calibri" w:eastAsia="Times New Roman" w:hAnsi="Calibri" w:cs="Calibri"/>
                <w:b/>
                <w:bCs/>
                <w:color w:val="000000"/>
                <w:sz w:val="28"/>
                <w:szCs w:val="28"/>
                <w:lang w:eastAsia="lb-LU"/>
              </w:rPr>
            </w:pPr>
            <w:r w:rsidRPr="00F73E8F">
              <w:rPr>
                <w:rFonts w:ascii="Calibri" w:eastAsia="Times New Roman" w:hAnsi="Calibri" w:cs="Calibri"/>
                <w:b/>
                <w:bCs/>
                <w:color w:val="000000"/>
                <w:sz w:val="28"/>
                <w:szCs w:val="28"/>
                <w:lang w:eastAsia="lb-LU"/>
              </w:rPr>
              <w:t> </w:t>
            </w:r>
          </w:p>
        </w:tc>
      </w:tr>
      <w:tr w:rsidR="00F73E8F" w:rsidRPr="00F73E8F" w14:paraId="1A721BE3" w14:textId="77777777" w:rsidTr="00F73E8F">
        <w:trPr>
          <w:trHeight w:val="300"/>
        </w:trPr>
        <w:tc>
          <w:tcPr>
            <w:tcW w:w="6763" w:type="dxa"/>
            <w:tcBorders>
              <w:top w:val="nil"/>
              <w:left w:val="single" w:sz="4" w:space="0" w:color="auto"/>
              <w:bottom w:val="single" w:sz="4" w:space="0" w:color="auto"/>
              <w:right w:val="single" w:sz="4" w:space="0" w:color="auto"/>
            </w:tcBorders>
            <w:shd w:val="clear" w:color="auto" w:fill="auto"/>
            <w:noWrap/>
            <w:vAlign w:val="bottom"/>
            <w:hideMark/>
          </w:tcPr>
          <w:p w14:paraId="51B0F7D8"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c>
          <w:tcPr>
            <w:tcW w:w="519" w:type="dxa"/>
            <w:tcBorders>
              <w:top w:val="nil"/>
              <w:left w:val="nil"/>
              <w:bottom w:val="single" w:sz="4" w:space="0" w:color="auto"/>
              <w:right w:val="single" w:sz="4" w:space="0" w:color="auto"/>
            </w:tcBorders>
            <w:shd w:val="clear" w:color="auto" w:fill="auto"/>
            <w:noWrap/>
            <w:vAlign w:val="bottom"/>
            <w:hideMark/>
          </w:tcPr>
          <w:p w14:paraId="0D2101FF"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c>
          <w:tcPr>
            <w:tcW w:w="694" w:type="dxa"/>
            <w:tcBorders>
              <w:top w:val="nil"/>
              <w:left w:val="nil"/>
              <w:bottom w:val="single" w:sz="4" w:space="0" w:color="auto"/>
              <w:right w:val="single" w:sz="4" w:space="0" w:color="auto"/>
            </w:tcBorders>
            <w:shd w:val="clear" w:color="auto" w:fill="auto"/>
            <w:noWrap/>
            <w:vAlign w:val="bottom"/>
            <w:hideMark/>
          </w:tcPr>
          <w:p w14:paraId="46565606"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c>
          <w:tcPr>
            <w:tcW w:w="1040" w:type="dxa"/>
            <w:tcBorders>
              <w:top w:val="nil"/>
              <w:left w:val="nil"/>
              <w:bottom w:val="single" w:sz="4" w:space="0" w:color="auto"/>
              <w:right w:val="single" w:sz="4" w:space="0" w:color="auto"/>
            </w:tcBorders>
            <w:shd w:val="clear" w:color="auto" w:fill="auto"/>
            <w:noWrap/>
            <w:vAlign w:val="bottom"/>
            <w:hideMark/>
          </w:tcPr>
          <w:p w14:paraId="792EFB78"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r>
      <w:tr w:rsidR="00F73E8F" w:rsidRPr="00F73E8F" w14:paraId="4BA5617B" w14:textId="77777777" w:rsidTr="00F73E8F">
        <w:trPr>
          <w:trHeight w:val="300"/>
        </w:trPr>
        <w:tc>
          <w:tcPr>
            <w:tcW w:w="6763" w:type="dxa"/>
            <w:tcBorders>
              <w:top w:val="nil"/>
              <w:left w:val="single" w:sz="4" w:space="0" w:color="auto"/>
              <w:bottom w:val="single" w:sz="4" w:space="0" w:color="auto"/>
              <w:right w:val="single" w:sz="4" w:space="0" w:color="auto"/>
            </w:tcBorders>
            <w:shd w:val="clear" w:color="auto" w:fill="auto"/>
            <w:noWrap/>
            <w:vAlign w:val="bottom"/>
            <w:hideMark/>
          </w:tcPr>
          <w:p w14:paraId="26A49F85"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nbr de jours calendrier</w:t>
            </w:r>
          </w:p>
        </w:tc>
        <w:tc>
          <w:tcPr>
            <w:tcW w:w="519" w:type="dxa"/>
            <w:tcBorders>
              <w:top w:val="nil"/>
              <w:left w:val="nil"/>
              <w:bottom w:val="single" w:sz="4" w:space="0" w:color="auto"/>
              <w:right w:val="single" w:sz="4" w:space="0" w:color="auto"/>
            </w:tcBorders>
            <w:shd w:val="clear" w:color="auto" w:fill="auto"/>
            <w:noWrap/>
            <w:vAlign w:val="bottom"/>
            <w:hideMark/>
          </w:tcPr>
          <w:p w14:paraId="148872CF" w14:textId="77777777" w:rsidR="00F73E8F" w:rsidRPr="00F73E8F" w:rsidRDefault="00F73E8F" w:rsidP="00F73E8F">
            <w:pPr>
              <w:spacing w:after="0" w:line="240" w:lineRule="auto"/>
              <w:jc w:val="right"/>
              <w:rPr>
                <w:rFonts w:ascii="Calibri" w:eastAsia="Times New Roman" w:hAnsi="Calibri" w:cs="Calibri"/>
                <w:color w:val="000000"/>
                <w:lang w:eastAsia="lb-LU"/>
              </w:rPr>
            </w:pPr>
            <w:r w:rsidRPr="00F73E8F">
              <w:rPr>
                <w:rFonts w:ascii="Calibri" w:eastAsia="Times New Roman" w:hAnsi="Calibri" w:cs="Calibri"/>
                <w:color w:val="000000"/>
                <w:lang w:eastAsia="lb-LU"/>
              </w:rPr>
              <w:t>366</w:t>
            </w:r>
          </w:p>
        </w:tc>
        <w:tc>
          <w:tcPr>
            <w:tcW w:w="694" w:type="dxa"/>
            <w:tcBorders>
              <w:top w:val="nil"/>
              <w:left w:val="nil"/>
              <w:bottom w:val="single" w:sz="4" w:space="0" w:color="auto"/>
              <w:right w:val="single" w:sz="4" w:space="0" w:color="auto"/>
            </w:tcBorders>
            <w:shd w:val="clear" w:color="auto" w:fill="auto"/>
            <w:noWrap/>
            <w:vAlign w:val="bottom"/>
            <w:hideMark/>
          </w:tcPr>
          <w:p w14:paraId="51A9193C" w14:textId="77777777" w:rsidR="00F73E8F" w:rsidRPr="00F73E8F" w:rsidRDefault="00F73E8F" w:rsidP="00F73E8F">
            <w:pPr>
              <w:spacing w:after="0" w:line="240" w:lineRule="auto"/>
              <w:jc w:val="right"/>
              <w:rPr>
                <w:rFonts w:ascii="Calibri" w:eastAsia="Times New Roman" w:hAnsi="Calibri" w:cs="Calibri"/>
                <w:color w:val="000000"/>
                <w:lang w:eastAsia="lb-LU"/>
              </w:rPr>
            </w:pPr>
            <w:r w:rsidRPr="00F73E8F">
              <w:rPr>
                <w:rFonts w:ascii="Calibri" w:eastAsia="Times New Roman" w:hAnsi="Calibri" w:cs="Calibri"/>
                <w:color w:val="000000"/>
                <w:lang w:eastAsia="lb-LU"/>
              </w:rPr>
              <w:t>2928</w:t>
            </w:r>
          </w:p>
        </w:tc>
        <w:tc>
          <w:tcPr>
            <w:tcW w:w="1040" w:type="dxa"/>
            <w:tcBorders>
              <w:top w:val="nil"/>
              <w:left w:val="nil"/>
              <w:bottom w:val="single" w:sz="4" w:space="0" w:color="auto"/>
              <w:right w:val="single" w:sz="4" w:space="0" w:color="auto"/>
            </w:tcBorders>
            <w:shd w:val="clear" w:color="auto" w:fill="auto"/>
            <w:noWrap/>
            <w:vAlign w:val="bottom"/>
            <w:hideMark/>
          </w:tcPr>
          <w:p w14:paraId="5F39E8D0"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r>
      <w:tr w:rsidR="00F73E8F" w:rsidRPr="00F73E8F" w14:paraId="584C4C49" w14:textId="77777777" w:rsidTr="00F73E8F">
        <w:trPr>
          <w:trHeight w:val="300"/>
        </w:trPr>
        <w:tc>
          <w:tcPr>
            <w:tcW w:w="6763" w:type="dxa"/>
            <w:tcBorders>
              <w:top w:val="nil"/>
              <w:left w:val="single" w:sz="4" w:space="0" w:color="auto"/>
              <w:bottom w:val="single" w:sz="4" w:space="0" w:color="auto"/>
              <w:right w:val="single" w:sz="4" w:space="0" w:color="auto"/>
            </w:tcBorders>
            <w:shd w:val="clear" w:color="auto" w:fill="auto"/>
            <w:noWrap/>
            <w:vAlign w:val="bottom"/>
            <w:hideMark/>
          </w:tcPr>
          <w:p w14:paraId="2299976F"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nbr samedi et dimanche</w:t>
            </w:r>
          </w:p>
        </w:tc>
        <w:tc>
          <w:tcPr>
            <w:tcW w:w="519" w:type="dxa"/>
            <w:tcBorders>
              <w:top w:val="nil"/>
              <w:left w:val="nil"/>
              <w:bottom w:val="single" w:sz="4" w:space="0" w:color="auto"/>
              <w:right w:val="single" w:sz="4" w:space="0" w:color="auto"/>
            </w:tcBorders>
            <w:shd w:val="clear" w:color="auto" w:fill="auto"/>
            <w:noWrap/>
            <w:vAlign w:val="bottom"/>
            <w:hideMark/>
          </w:tcPr>
          <w:p w14:paraId="79533871" w14:textId="77777777" w:rsidR="00F73E8F" w:rsidRPr="00F73E8F" w:rsidRDefault="00F73E8F" w:rsidP="00F73E8F">
            <w:pPr>
              <w:spacing w:after="0" w:line="240" w:lineRule="auto"/>
              <w:jc w:val="right"/>
              <w:rPr>
                <w:rFonts w:ascii="Calibri" w:eastAsia="Times New Roman" w:hAnsi="Calibri" w:cs="Calibri"/>
                <w:color w:val="000000"/>
                <w:lang w:eastAsia="lb-LU"/>
              </w:rPr>
            </w:pPr>
            <w:r w:rsidRPr="00F73E8F">
              <w:rPr>
                <w:rFonts w:ascii="Calibri" w:eastAsia="Times New Roman" w:hAnsi="Calibri" w:cs="Calibri"/>
                <w:color w:val="000000"/>
                <w:lang w:eastAsia="lb-LU"/>
              </w:rPr>
              <w:t>104</w:t>
            </w:r>
          </w:p>
        </w:tc>
        <w:tc>
          <w:tcPr>
            <w:tcW w:w="694" w:type="dxa"/>
            <w:tcBorders>
              <w:top w:val="nil"/>
              <w:left w:val="nil"/>
              <w:bottom w:val="single" w:sz="4" w:space="0" w:color="auto"/>
              <w:right w:val="single" w:sz="4" w:space="0" w:color="auto"/>
            </w:tcBorders>
            <w:shd w:val="clear" w:color="auto" w:fill="auto"/>
            <w:noWrap/>
            <w:vAlign w:val="bottom"/>
            <w:hideMark/>
          </w:tcPr>
          <w:p w14:paraId="08A92CF5" w14:textId="77777777" w:rsidR="00F73E8F" w:rsidRPr="00F73E8F" w:rsidRDefault="00F73E8F" w:rsidP="00F73E8F">
            <w:pPr>
              <w:spacing w:after="0" w:line="240" w:lineRule="auto"/>
              <w:jc w:val="right"/>
              <w:rPr>
                <w:rFonts w:ascii="Calibri" w:eastAsia="Times New Roman" w:hAnsi="Calibri" w:cs="Calibri"/>
                <w:color w:val="000000"/>
                <w:lang w:eastAsia="lb-LU"/>
              </w:rPr>
            </w:pPr>
            <w:r w:rsidRPr="00F73E8F">
              <w:rPr>
                <w:rFonts w:ascii="Calibri" w:eastAsia="Times New Roman" w:hAnsi="Calibri" w:cs="Calibri"/>
                <w:color w:val="000000"/>
                <w:lang w:eastAsia="lb-LU"/>
              </w:rPr>
              <w:t>832</w:t>
            </w:r>
          </w:p>
        </w:tc>
        <w:tc>
          <w:tcPr>
            <w:tcW w:w="1040" w:type="dxa"/>
            <w:tcBorders>
              <w:top w:val="nil"/>
              <w:left w:val="nil"/>
              <w:bottom w:val="single" w:sz="4" w:space="0" w:color="auto"/>
              <w:right w:val="single" w:sz="4" w:space="0" w:color="auto"/>
            </w:tcBorders>
            <w:shd w:val="clear" w:color="auto" w:fill="auto"/>
            <w:noWrap/>
            <w:vAlign w:val="bottom"/>
            <w:hideMark/>
          </w:tcPr>
          <w:p w14:paraId="5D2E67AD"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r>
      <w:tr w:rsidR="00F73E8F" w:rsidRPr="00F73E8F" w14:paraId="6F447506" w14:textId="77777777" w:rsidTr="00F73E8F">
        <w:trPr>
          <w:trHeight w:val="300"/>
        </w:trPr>
        <w:tc>
          <w:tcPr>
            <w:tcW w:w="6763" w:type="dxa"/>
            <w:tcBorders>
              <w:top w:val="nil"/>
              <w:left w:val="single" w:sz="4" w:space="0" w:color="auto"/>
              <w:bottom w:val="single" w:sz="4" w:space="0" w:color="auto"/>
              <w:right w:val="single" w:sz="4" w:space="0" w:color="auto"/>
            </w:tcBorders>
            <w:shd w:val="clear" w:color="auto" w:fill="auto"/>
            <w:noWrap/>
            <w:vAlign w:val="bottom"/>
            <w:hideMark/>
          </w:tcPr>
          <w:p w14:paraId="021770B4"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jours fériés légaux</w:t>
            </w:r>
          </w:p>
        </w:tc>
        <w:tc>
          <w:tcPr>
            <w:tcW w:w="519" w:type="dxa"/>
            <w:tcBorders>
              <w:top w:val="nil"/>
              <w:left w:val="nil"/>
              <w:bottom w:val="single" w:sz="4" w:space="0" w:color="auto"/>
              <w:right w:val="single" w:sz="4" w:space="0" w:color="auto"/>
            </w:tcBorders>
            <w:shd w:val="clear" w:color="auto" w:fill="auto"/>
            <w:noWrap/>
            <w:vAlign w:val="bottom"/>
            <w:hideMark/>
          </w:tcPr>
          <w:p w14:paraId="584B573F" w14:textId="77777777" w:rsidR="00F73E8F" w:rsidRPr="00F73E8F" w:rsidRDefault="00F73E8F" w:rsidP="00F73E8F">
            <w:pPr>
              <w:spacing w:after="0" w:line="240" w:lineRule="auto"/>
              <w:jc w:val="right"/>
              <w:rPr>
                <w:rFonts w:ascii="Calibri" w:eastAsia="Times New Roman" w:hAnsi="Calibri" w:cs="Calibri"/>
                <w:color w:val="000000"/>
                <w:lang w:eastAsia="lb-LU"/>
              </w:rPr>
            </w:pPr>
            <w:r w:rsidRPr="00F73E8F">
              <w:rPr>
                <w:rFonts w:ascii="Calibri" w:eastAsia="Times New Roman" w:hAnsi="Calibri" w:cs="Calibri"/>
                <w:color w:val="000000"/>
                <w:lang w:eastAsia="lb-LU"/>
              </w:rPr>
              <w:t>11</w:t>
            </w:r>
          </w:p>
        </w:tc>
        <w:tc>
          <w:tcPr>
            <w:tcW w:w="694" w:type="dxa"/>
            <w:tcBorders>
              <w:top w:val="nil"/>
              <w:left w:val="nil"/>
              <w:bottom w:val="single" w:sz="4" w:space="0" w:color="auto"/>
              <w:right w:val="single" w:sz="4" w:space="0" w:color="auto"/>
            </w:tcBorders>
            <w:shd w:val="clear" w:color="auto" w:fill="auto"/>
            <w:noWrap/>
            <w:vAlign w:val="bottom"/>
            <w:hideMark/>
          </w:tcPr>
          <w:p w14:paraId="5D5EEC05" w14:textId="77777777" w:rsidR="00F73E8F" w:rsidRPr="00F73E8F" w:rsidRDefault="00F73E8F" w:rsidP="00F73E8F">
            <w:pPr>
              <w:spacing w:after="0" w:line="240" w:lineRule="auto"/>
              <w:jc w:val="right"/>
              <w:rPr>
                <w:rFonts w:ascii="Calibri" w:eastAsia="Times New Roman" w:hAnsi="Calibri" w:cs="Calibri"/>
                <w:color w:val="000000"/>
                <w:lang w:eastAsia="lb-LU"/>
              </w:rPr>
            </w:pPr>
            <w:r w:rsidRPr="00F73E8F">
              <w:rPr>
                <w:rFonts w:ascii="Calibri" w:eastAsia="Times New Roman" w:hAnsi="Calibri" w:cs="Calibri"/>
                <w:color w:val="000000"/>
                <w:lang w:eastAsia="lb-LU"/>
              </w:rPr>
              <w:t>88</w:t>
            </w:r>
          </w:p>
        </w:tc>
        <w:tc>
          <w:tcPr>
            <w:tcW w:w="1040" w:type="dxa"/>
            <w:tcBorders>
              <w:top w:val="nil"/>
              <w:left w:val="nil"/>
              <w:bottom w:val="single" w:sz="4" w:space="0" w:color="auto"/>
              <w:right w:val="single" w:sz="4" w:space="0" w:color="auto"/>
            </w:tcBorders>
            <w:shd w:val="clear" w:color="auto" w:fill="auto"/>
            <w:noWrap/>
            <w:vAlign w:val="bottom"/>
            <w:hideMark/>
          </w:tcPr>
          <w:p w14:paraId="1D916E62"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r>
      <w:tr w:rsidR="00F73E8F" w:rsidRPr="00F73E8F" w14:paraId="30F0E8D4" w14:textId="77777777" w:rsidTr="00F73E8F">
        <w:trPr>
          <w:trHeight w:val="300"/>
        </w:trPr>
        <w:tc>
          <w:tcPr>
            <w:tcW w:w="6763" w:type="dxa"/>
            <w:tcBorders>
              <w:top w:val="nil"/>
              <w:left w:val="single" w:sz="4" w:space="0" w:color="auto"/>
              <w:bottom w:val="single" w:sz="4" w:space="0" w:color="auto"/>
              <w:right w:val="single" w:sz="4" w:space="0" w:color="auto"/>
            </w:tcBorders>
            <w:shd w:val="clear" w:color="auto" w:fill="auto"/>
            <w:noWrap/>
            <w:vAlign w:val="bottom"/>
            <w:hideMark/>
          </w:tcPr>
          <w:p w14:paraId="304A55B3"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congé légal</w:t>
            </w:r>
          </w:p>
        </w:tc>
        <w:tc>
          <w:tcPr>
            <w:tcW w:w="519" w:type="dxa"/>
            <w:tcBorders>
              <w:top w:val="nil"/>
              <w:left w:val="nil"/>
              <w:bottom w:val="single" w:sz="4" w:space="0" w:color="auto"/>
              <w:right w:val="single" w:sz="4" w:space="0" w:color="auto"/>
            </w:tcBorders>
            <w:shd w:val="clear" w:color="auto" w:fill="auto"/>
            <w:noWrap/>
            <w:vAlign w:val="bottom"/>
            <w:hideMark/>
          </w:tcPr>
          <w:p w14:paraId="2EC68ADF" w14:textId="77777777" w:rsidR="00F73E8F" w:rsidRPr="00F73E8F" w:rsidRDefault="00F73E8F" w:rsidP="00F73E8F">
            <w:pPr>
              <w:spacing w:after="0" w:line="240" w:lineRule="auto"/>
              <w:jc w:val="right"/>
              <w:rPr>
                <w:rFonts w:ascii="Calibri" w:eastAsia="Times New Roman" w:hAnsi="Calibri" w:cs="Calibri"/>
                <w:color w:val="000000"/>
                <w:lang w:eastAsia="lb-LU"/>
              </w:rPr>
            </w:pPr>
            <w:r w:rsidRPr="00F73E8F">
              <w:rPr>
                <w:rFonts w:ascii="Calibri" w:eastAsia="Times New Roman" w:hAnsi="Calibri" w:cs="Calibri"/>
                <w:color w:val="000000"/>
                <w:lang w:eastAsia="lb-LU"/>
              </w:rPr>
              <w:t>34</w:t>
            </w:r>
          </w:p>
        </w:tc>
        <w:tc>
          <w:tcPr>
            <w:tcW w:w="694" w:type="dxa"/>
            <w:tcBorders>
              <w:top w:val="nil"/>
              <w:left w:val="nil"/>
              <w:bottom w:val="single" w:sz="4" w:space="0" w:color="auto"/>
              <w:right w:val="single" w:sz="4" w:space="0" w:color="auto"/>
            </w:tcBorders>
            <w:shd w:val="clear" w:color="auto" w:fill="auto"/>
            <w:noWrap/>
            <w:vAlign w:val="bottom"/>
            <w:hideMark/>
          </w:tcPr>
          <w:p w14:paraId="11CA547F" w14:textId="77777777" w:rsidR="00F73E8F" w:rsidRPr="00F73E8F" w:rsidRDefault="00F73E8F" w:rsidP="00F73E8F">
            <w:pPr>
              <w:spacing w:after="0" w:line="240" w:lineRule="auto"/>
              <w:jc w:val="right"/>
              <w:rPr>
                <w:rFonts w:ascii="Calibri" w:eastAsia="Times New Roman" w:hAnsi="Calibri" w:cs="Calibri"/>
                <w:color w:val="000000"/>
                <w:lang w:eastAsia="lb-LU"/>
              </w:rPr>
            </w:pPr>
            <w:r w:rsidRPr="00F73E8F">
              <w:rPr>
                <w:rFonts w:ascii="Calibri" w:eastAsia="Times New Roman" w:hAnsi="Calibri" w:cs="Calibri"/>
                <w:color w:val="000000"/>
                <w:lang w:eastAsia="lb-LU"/>
              </w:rPr>
              <w:t>272</w:t>
            </w:r>
          </w:p>
        </w:tc>
        <w:tc>
          <w:tcPr>
            <w:tcW w:w="1040" w:type="dxa"/>
            <w:tcBorders>
              <w:top w:val="nil"/>
              <w:left w:val="nil"/>
              <w:bottom w:val="single" w:sz="4" w:space="0" w:color="auto"/>
              <w:right w:val="single" w:sz="4" w:space="0" w:color="auto"/>
            </w:tcBorders>
            <w:shd w:val="clear" w:color="auto" w:fill="auto"/>
            <w:noWrap/>
            <w:vAlign w:val="bottom"/>
            <w:hideMark/>
          </w:tcPr>
          <w:p w14:paraId="1A184A8E"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r>
      <w:tr w:rsidR="00F73E8F" w:rsidRPr="00F73E8F" w14:paraId="464A4513" w14:textId="77777777" w:rsidTr="00F73E8F">
        <w:trPr>
          <w:trHeight w:val="300"/>
        </w:trPr>
        <w:tc>
          <w:tcPr>
            <w:tcW w:w="6763" w:type="dxa"/>
            <w:tcBorders>
              <w:top w:val="nil"/>
              <w:left w:val="single" w:sz="4" w:space="0" w:color="auto"/>
              <w:bottom w:val="single" w:sz="4" w:space="0" w:color="auto"/>
              <w:right w:val="single" w:sz="4" w:space="0" w:color="auto"/>
            </w:tcBorders>
            <w:shd w:val="clear" w:color="000000" w:fill="FFFF00"/>
            <w:noWrap/>
            <w:vAlign w:val="bottom"/>
            <w:hideMark/>
          </w:tcPr>
          <w:p w14:paraId="2520CC2F" w14:textId="77777777" w:rsidR="00F73E8F" w:rsidRPr="00F73E8F" w:rsidRDefault="00F73E8F" w:rsidP="00F73E8F">
            <w:pPr>
              <w:spacing w:after="0" w:line="240" w:lineRule="auto"/>
              <w:rPr>
                <w:rFonts w:ascii="Calibri" w:eastAsia="Times New Roman" w:hAnsi="Calibri" w:cs="Calibri"/>
                <w:b/>
                <w:bCs/>
                <w:color w:val="000000"/>
                <w:lang w:eastAsia="lb-LU"/>
              </w:rPr>
            </w:pPr>
            <w:r w:rsidRPr="00F73E8F">
              <w:rPr>
                <w:rFonts w:ascii="Calibri" w:eastAsia="Times New Roman" w:hAnsi="Calibri" w:cs="Calibri"/>
                <w:b/>
                <w:bCs/>
                <w:color w:val="000000"/>
                <w:lang w:eastAsia="lb-LU"/>
              </w:rPr>
              <w:t>Sous-Total</w:t>
            </w:r>
          </w:p>
        </w:tc>
        <w:tc>
          <w:tcPr>
            <w:tcW w:w="519" w:type="dxa"/>
            <w:tcBorders>
              <w:top w:val="nil"/>
              <w:left w:val="nil"/>
              <w:bottom w:val="single" w:sz="4" w:space="0" w:color="auto"/>
              <w:right w:val="single" w:sz="4" w:space="0" w:color="auto"/>
            </w:tcBorders>
            <w:shd w:val="clear" w:color="000000" w:fill="FFFF00"/>
            <w:noWrap/>
            <w:vAlign w:val="bottom"/>
            <w:hideMark/>
          </w:tcPr>
          <w:p w14:paraId="7645DF44" w14:textId="77777777" w:rsidR="00F73E8F" w:rsidRPr="00F73E8F" w:rsidRDefault="00F73E8F" w:rsidP="00F73E8F">
            <w:pPr>
              <w:spacing w:after="0" w:line="240" w:lineRule="auto"/>
              <w:jc w:val="right"/>
              <w:rPr>
                <w:rFonts w:ascii="Calibri" w:eastAsia="Times New Roman" w:hAnsi="Calibri" w:cs="Calibri"/>
                <w:b/>
                <w:bCs/>
                <w:color w:val="000000"/>
                <w:lang w:eastAsia="lb-LU"/>
              </w:rPr>
            </w:pPr>
            <w:r w:rsidRPr="00F73E8F">
              <w:rPr>
                <w:rFonts w:ascii="Calibri" w:eastAsia="Times New Roman" w:hAnsi="Calibri" w:cs="Calibri"/>
                <w:b/>
                <w:bCs/>
                <w:color w:val="000000"/>
                <w:lang w:eastAsia="lb-LU"/>
              </w:rPr>
              <w:t>515</w:t>
            </w:r>
          </w:p>
        </w:tc>
        <w:tc>
          <w:tcPr>
            <w:tcW w:w="694" w:type="dxa"/>
            <w:tcBorders>
              <w:top w:val="nil"/>
              <w:left w:val="nil"/>
              <w:bottom w:val="single" w:sz="4" w:space="0" w:color="auto"/>
              <w:right w:val="single" w:sz="4" w:space="0" w:color="auto"/>
            </w:tcBorders>
            <w:shd w:val="clear" w:color="000000" w:fill="FFFF00"/>
            <w:noWrap/>
            <w:vAlign w:val="bottom"/>
            <w:hideMark/>
          </w:tcPr>
          <w:p w14:paraId="71933CBF" w14:textId="77777777" w:rsidR="00F73E8F" w:rsidRPr="00F73E8F" w:rsidRDefault="00F73E8F" w:rsidP="00F73E8F">
            <w:pPr>
              <w:spacing w:after="0" w:line="240" w:lineRule="auto"/>
              <w:jc w:val="right"/>
              <w:rPr>
                <w:rFonts w:ascii="Calibri" w:eastAsia="Times New Roman" w:hAnsi="Calibri" w:cs="Calibri"/>
                <w:b/>
                <w:bCs/>
                <w:color w:val="000000"/>
                <w:lang w:eastAsia="lb-LU"/>
              </w:rPr>
            </w:pPr>
            <w:r w:rsidRPr="00F73E8F">
              <w:rPr>
                <w:rFonts w:ascii="Calibri" w:eastAsia="Times New Roman" w:hAnsi="Calibri" w:cs="Calibri"/>
                <w:b/>
                <w:bCs/>
                <w:color w:val="000000"/>
                <w:lang w:eastAsia="lb-LU"/>
              </w:rPr>
              <w:t>1736</w:t>
            </w:r>
          </w:p>
        </w:tc>
        <w:tc>
          <w:tcPr>
            <w:tcW w:w="1040" w:type="dxa"/>
            <w:tcBorders>
              <w:top w:val="nil"/>
              <w:left w:val="nil"/>
              <w:bottom w:val="single" w:sz="4" w:space="0" w:color="auto"/>
              <w:right w:val="single" w:sz="4" w:space="0" w:color="auto"/>
            </w:tcBorders>
            <w:shd w:val="clear" w:color="auto" w:fill="auto"/>
            <w:noWrap/>
            <w:vAlign w:val="bottom"/>
            <w:hideMark/>
          </w:tcPr>
          <w:p w14:paraId="388E4DC5"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r>
      <w:tr w:rsidR="00F73E8F" w:rsidRPr="00F73E8F" w14:paraId="10BCBF6D" w14:textId="77777777" w:rsidTr="00F73E8F">
        <w:trPr>
          <w:trHeight w:val="300"/>
        </w:trPr>
        <w:tc>
          <w:tcPr>
            <w:tcW w:w="6763" w:type="dxa"/>
            <w:tcBorders>
              <w:top w:val="nil"/>
              <w:left w:val="single" w:sz="4" w:space="0" w:color="auto"/>
              <w:bottom w:val="single" w:sz="4" w:space="0" w:color="auto"/>
              <w:right w:val="single" w:sz="4" w:space="0" w:color="auto"/>
            </w:tcBorders>
            <w:shd w:val="clear" w:color="auto" w:fill="auto"/>
            <w:noWrap/>
            <w:vAlign w:val="bottom"/>
            <w:hideMark/>
          </w:tcPr>
          <w:p w14:paraId="2A48C0D2"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Déduction congé lié à l'âge</w:t>
            </w:r>
          </w:p>
        </w:tc>
        <w:tc>
          <w:tcPr>
            <w:tcW w:w="519" w:type="dxa"/>
            <w:tcBorders>
              <w:top w:val="nil"/>
              <w:left w:val="nil"/>
              <w:bottom w:val="single" w:sz="4" w:space="0" w:color="auto"/>
              <w:right w:val="single" w:sz="4" w:space="0" w:color="auto"/>
            </w:tcBorders>
            <w:shd w:val="clear" w:color="auto" w:fill="auto"/>
            <w:noWrap/>
            <w:vAlign w:val="bottom"/>
            <w:hideMark/>
          </w:tcPr>
          <w:p w14:paraId="441A06BD"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c>
          <w:tcPr>
            <w:tcW w:w="694" w:type="dxa"/>
            <w:tcBorders>
              <w:top w:val="nil"/>
              <w:left w:val="nil"/>
              <w:bottom w:val="single" w:sz="4" w:space="0" w:color="auto"/>
              <w:right w:val="single" w:sz="4" w:space="0" w:color="auto"/>
            </w:tcBorders>
            <w:shd w:val="clear" w:color="auto" w:fill="auto"/>
            <w:noWrap/>
            <w:vAlign w:val="bottom"/>
            <w:hideMark/>
          </w:tcPr>
          <w:p w14:paraId="35816152" w14:textId="77777777" w:rsidR="00F73E8F" w:rsidRPr="00F73E8F" w:rsidRDefault="00F73E8F" w:rsidP="00F73E8F">
            <w:pPr>
              <w:spacing w:after="0" w:line="240" w:lineRule="auto"/>
              <w:jc w:val="right"/>
              <w:rPr>
                <w:rFonts w:ascii="Calibri" w:eastAsia="Times New Roman" w:hAnsi="Calibri" w:cs="Calibri"/>
                <w:color w:val="000000"/>
                <w:lang w:eastAsia="lb-LU"/>
              </w:rPr>
            </w:pPr>
            <w:r w:rsidRPr="00F73E8F">
              <w:rPr>
                <w:rFonts w:ascii="Calibri" w:eastAsia="Times New Roman" w:hAnsi="Calibri" w:cs="Calibri"/>
                <w:color w:val="000000"/>
                <w:lang w:eastAsia="lb-LU"/>
              </w:rPr>
              <w:t>1</w:t>
            </w:r>
          </w:p>
        </w:tc>
        <w:tc>
          <w:tcPr>
            <w:tcW w:w="1040" w:type="dxa"/>
            <w:tcBorders>
              <w:top w:val="nil"/>
              <w:left w:val="nil"/>
              <w:bottom w:val="single" w:sz="4" w:space="0" w:color="auto"/>
              <w:right w:val="single" w:sz="4" w:space="0" w:color="auto"/>
            </w:tcBorders>
            <w:shd w:val="clear" w:color="auto" w:fill="auto"/>
            <w:noWrap/>
            <w:vAlign w:val="bottom"/>
            <w:hideMark/>
          </w:tcPr>
          <w:p w14:paraId="3F7F4667"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r>
      <w:tr w:rsidR="00F73E8F" w:rsidRPr="00F73E8F" w14:paraId="170C91E9" w14:textId="77777777" w:rsidTr="00F73E8F">
        <w:trPr>
          <w:trHeight w:val="300"/>
        </w:trPr>
        <w:tc>
          <w:tcPr>
            <w:tcW w:w="6763" w:type="dxa"/>
            <w:tcBorders>
              <w:top w:val="nil"/>
              <w:left w:val="single" w:sz="4" w:space="0" w:color="auto"/>
              <w:bottom w:val="single" w:sz="4" w:space="0" w:color="auto"/>
              <w:right w:val="single" w:sz="4" w:space="0" w:color="auto"/>
            </w:tcBorders>
            <w:shd w:val="clear" w:color="auto" w:fill="auto"/>
            <w:noWrap/>
            <w:vAlign w:val="bottom"/>
            <w:hideMark/>
          </w:tcPr>
          <w:p w14:paraId="3408828E"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Déduction congé social</w:t>
            </w:r>
          </w:p>
        </w:tc>
        <w:tc>
          <w:tcPr>
            <w:tcW w:w="519" w:type="dxa"/>
            <w:tcBorders>
              <w:top w:val="nil"/>
              <w:left w:val="nil"/>
              <w:bottom w:val="single" w:sz="4" w:space="0" w:color="auto"/>
              <w:right w:val="single" w:sz="4" w:space="0" w:color="auto"/>
            </w:tcBorders>
            <w:shd w:val="clear" w:color="auto" w:fill="auto"/>
            <w:noWrap/>
            <w:vAlign w:val="bottom"/>
            <w:hideMark/>
          </w:tcPr>
          <w:p w14:paraId="45853FC7"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c>
          <w:tcPr>
            <w:tcW w:w="694" w:type="dxa"/>
            <w:tcBorders>
              <w:top w:val="nil"/>
              <w:left w:val="nil"/>
              <w:bottom w:val="single" w:sz="4" w:space="0" w:color="auto"/>
              <w:right w:val="single" w:sz="4" w:space="0" w:color="auto"/>
            </w:tcBorders>
            <w:shd w:val="clear" w:color="auto" w:fill="auto"/>
            <w:noWrap/>
            <w:vAlign w:val="bottom"/>
            <w:hideMark/>
          </w:tcPr>
          <w:p w14:paraId="23EC85FE" w14:textId="77777777" w:rsidR="00F73E8F" w:rsidRPr="00F73E8F" w:rsidRDefault="00F73E8F" w:rsidP="00F73E8F">
            <w:pPr>
              <w:spacing w:after="0" w:line="240" w:lineRule="auto"/>
              <w:jc w:val="right"/>
              <w:rPr>
                <w:rFonts w:ascii="Calibri" w:eastAsia="Times New Roman" w:hAnsi="Calibri" w:cs="Calibri"/>
                <w:color w:val="000000"/>
                <w:lang w:eastAsia="lb-LU"/>
              </w:rPr>
            </w:pPr>
            <w:r w:rsidRPr="00F73E8F">
              <w:rPr>
                <w:rFonts w:ascii="Calibri" w:eastAsia="Times New Roman" w:hAnsi="Calibri" w:cs="Calibri"/>
                <w:color w:val="000000"/>
                <w:lang w:eastAsia="lb-LU"/>
              </w:rPr>
              <w:t>2</w:t>
            </w:r>
          </w:p>
        </w:tc>
        <w:tc>
          <w:tcPr>
            <w:tcW w:w="1040" w:type="dxa"/>
            <w:tcBorders>
              <w:top w:val="nil"/>
              <w:left w:val="nil"/>
              <w:bottom w:val="single" w:sz="4" w:space="0" w:color="auto"/>
              <w:right w:val="single" w:sz="4" w:space="0" w:color="auto"/>
            </w:tcBorders>
            <w:shd w:val="clear" w:color="auto" w:fill="auto"/>
            <w:noWrap/>
            <w:vAlign w:val="bottom"/>
            <w:hideMark/>
          </w:tcPr>
          <w:p w14:paraId="43DD2CCD"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r>
      <w:tr w:rsidR="00F73E8F" w:rsidRPr="00F73E8F" w14:paraId="0A0B0094" w14:textId="77777777" w:rsidTr="00F73E8F">
        <w:trPr>
          <w:trHeight w:val="300"/>
        </w:trPr>
        <w:tc>
          <w:tcPr>
            <w:tcW w:w="6763" w:type="dxa"/>
            <w:tcBorders>
              <w:top w:val="nil"/>
              <w:left w:val="single" w:sz="4" w:space="0" w:color="auto"/>
              <w:bottom w:val="single" w:sz="4" w:space="0" w:color="auto"/>
              <w:right w:val="single" w:sz="4" w:space="0" w:color="auto"/>
            </w:tcBorders>
            <w:shd w:val="clear" w:color="auto" w:fill="auto"/>
            <w:noWrap/>
            <w:vAlign w:val="bottom"/>
            <w:hideMark/>
          </w:tcPr>
          <w:p w14:paraId="58465E87"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Déduction congé extraordinnaire</w:t>
            </w:r>
          </w:p>
        </w:tc>
        <w:tc>
          <w:tcPr>
            <w:tcW w:w="519" w:type="dxa"/>
            <w:tcBorders>
              <w:top w:val="nil"/>
              <w:left w:val="nil"/>
              <w:bottom w:val="single" w:sz="4" w:space="0" w:color="auto"/>
              <w:right w:val="single" w:sz="4" w:space="0" w:color="auto"/>
            </w:tcBorders>
            <w:shd w:val="clear" w:color="auto" w:fill="auto"/>
            <w:noWrap/>
            <w:vAlign w:val="bottom"/>
            <w:hideMark/>
          </w:tcPr>
          <w:p w14:paraId="1EA53471"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c>
          <w:tcPr>
            <w:tcW w:w="694" w:type="dxa"/>
            <w:tcBorders>
              <w:top w:val="nil"/>
              <w:left w:val="nil"/>
              <w:bottom w:val="single" w:sz="4" w:space="0" w:color="auto"/>
              <w:right w:val="single" w:sz="4" w:space="0" w:color="auto"/>
            </w:tcBorders>
            <w:shd w:val="clear" w:color="auto" w:fill="auto"/>
            <w:noWrap/>
            <w:vAlign w:val="bottom"/>
            <w:hideMark/>
          </w:tcPr>
          <w:p w14:paraId="42D98CE5" w14:textId="77777777" w:rsidR="00F73E8F" w:rsidRPr="00F73E8F" w:rsidRDefault="00F73E8F" w:rsidP="00F73E8F">
            <w:pPr>
              <w:spacing w:after="0" w:line="240" w:lineRule="auto"/>
              <w:jc w:val="right"/>
              <w:rPr>
                <w:rFonts w:ascii="Calibri" w:eastAsia="Times New Roman" w:hAnsi="Calibri" w:cs="Calibri"/>
                <w:color w:val="000000"/>
                <w:lang w:eastAsia="lb-LU"/>
              </w:rPr>
            </w:pPr>
            <w:r w:rsidRPr="00F73E8F">
              <w:rPr>
                <w:rFonts w:ascii="Calibri" w:eastAsia="Times New Roman" w:hAnsi="Calibri" w:cs="Calibri"/>
                <w:color w:val="000000"/>
                <w:lang w:eastAsia="lb-LU"/>
              </w:rPr>
              <w:t>6</w:t>
            </w:r>
          </w:p>
        </w:tc>
        <w:tc>
          <w:tcPr>
            <w:tcW w:w="1040" w:type="dxa"/>
            <w:tcBorders>
              <w:top w:val="nil"/>
              <w:left w:val="nil"/>
              <w:bottom w:val="single" w:sz="4" w:space="0" w:color="auto"/>
              <w:right w:val="single" w:sz="4" w:space="0" w:color="auto"/>
            </w:tcBorders>
            <w:shd w:val="clear" w:color="auto" w:fill="auto"/>
            <w:noWrap/>
            <w:vAlign w:val="bottom"/>
            <w:hideMark/>
          </w:tcPr>
          <w:p w14:paraId="2EFF0FB9"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r>
      <w:tr w:rsidR="00F73E8F" w:rsidRPr="00F73E8F" w14:paraId="450049F2" w14:textId="77777777" w:rsidTr="00F73E8F">
        <w:trPr>
          <w:trHeight w:val="300"/>
        </w:trPr>
        <w:tc>
          <w:tcPr>
            <w:tcW w:w="6763" w:type="dxa"/>
            <w:tcBorders>
              <w:top w:val="nil"/>
              <w:left w:val="single" w:sz="4" w:space="0" w:color="auto"/>
              <w:bottom w:val="single" w:sz="4" w:space="0" w:color="auto"/>
              <w:right w:val="single" w:sz="4" w:space="0" w:color="auto"/>
            </w:tcBorders>
            <w:shd w:val="clear" w:color="auto" w:fill="auto"/>
            <w:noWrap/>
            <w:vAlign w:val="bottom"/>
            <w:hideMark/>
          </w:tcPr>
          <w:p w14:paraId="6321F578"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Déduction congé reporté</w:t>
            </w:r>
          </w:p>
        </w:tc>
        <w:tc>
          <w:tcPr>
            <w:tcW w:w="519" w:type="dxa"/>
            <w:tcBorders>
              <w:top w:val="nil"/>
              <w:left w:val="nil"/>
              <w:bottom w:val="single" w:sz="4" w:space="0" w:color="auto"/>
              <w:right w:val="single" w:sz="4" w:space="0" w:color="auto"/>
            </w:tcBorders>
            <w:shd w:val="clear" w:color="auto" w:fill="auto"/>
            <w:noWrap/>
            <w:vAlign w:val="bottom"/>
            <w:hideMark/>
          </w:tcPr>
          <w:p w14:paraId="28D2F647"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c>
          <w:tcPr>
            <w:tcW w:w="694" w:type="dxa"/>
            <w:tcBorders>
              <w:top w:val="nil"/>
              <w:left w:val="nil"/>
              <w:bottom w:val="single" w:sz="4" w:space="0" w:color="auto"/>
              <w:right w:val="single" w:sz="4" w:space="0" w:color="auto"/>
            </w:tcBorders>
            <w:shd w:val="clear" w:color="auto" w:fill="auto"/>
            <w:noWrap/>
            <w:vAlign w:val="bottom"/>
            <w:hideMark/>
          </w:tcPr>
          <w:p w14:paraId="403EDB08" w14:textId="77777777" w:rsidR="00F73E8F" w:rsidRPr="00F73E8F" w:rsidRDefault="00F73E8F" w:rsidP="00F73E8F">
            <w:pPr>
              <w:spacing w:after="0" w:line="240" w:lineRule="auto"/>
              <w:jc w:val="right"/>
              <w:rPr>
                <w:rFonts w:ascii="Calibri" w:eastAsia="Times New Roman" w:hAnsi="Calibri" w:cs="Calibri"/>
                <w:color w:val="000000"/>
                <w:lang w:eastAsia="lb-LU"/>
              </w:rPr>
            </w:pPr>
            <w:r w:rsidRPr="00F73E8F">
              <w:rPr>
                <w:rFonts w:ascii="Calibri" w:eastAsia="Times New Roman" w:hAnsi="Calibri" w:cs="Calibri"/>
                <w:color w:val="000000"/>
                <w:lang w:eastAsia="lb-LU"/>
              </w:rPr>
              <w:t>1,97</w:t>
            </w:r>
          </w:p>
        </w:tc>
        <w:tc>
          <w:tcPr>
            <w:tcW w:w="1040" w:type="dxa"/>
            <w:tcBorders>
              <w:top w:val="nil"/>
              <w:left w:val="nil"/>
              <w:bottom w:val="single" w:sz="4" w:space="0" w:color="auto"/>
              <w:right w:val="single" w:sz="4" w:space="0" w:color="auto"/>
            </w:tcBorders>
            <w:shd w:val="clear" w:color="auto" w:fill="auto"/>
            <w:noWrap/>
            <w:vAlign w:val="bottom"/>
            <w:hideMark/>
          </w:tcPr>
          <w:p w14:paraId="4665A88F"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r>
      <w:tr w:rsidR="00F73E8F" w:rsidRPr="00F73E8F" w14:paraId="6F61C84F" w14:textId="77777777" w:rsidTr="00F73E8F">
        <w:trPr>
          <w:trHeight w:val="300"/>
        </w:trPr>
        <w:tc>
          <w:tcPr>
            <w:tcW w:w="6763" w:type="dxa"/>
            <w:tcBorders>
              <w:top w:val="nil"/>
              <w:left w:val="single" w:sz="4" w:space="0" w:color="auto"/>
              <w:bottom w:val="single" w:sz="4" w:space="0" w:color="auto"/>
              <w:right w:val="single" w:sz="4" w:space="0" w:color="auto"/>
            </w:tcBorders>
            <w:shd w:val="clear" w:color="auto" w:fill="auto"/>
            <w:noWrap/>
            <w:vAlign w:val="bottom"/>
            <w:hideMark/>
          </w:tcPr>
          <w:p w14:paraId="37219425"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Déduction congé d'allaitement</w:t>
            </w:r>
          </w:p>
        </w:tc>
        <w:tc>
          <w:tcPr>
            <w:tcW w:w="519" w:type="dxa"/>
            <w:tcBorders>
              <w:top w:val="nil"/>
              <w:left w:val="nil"/>
              <w:bottom w:val="single" w:sz="4" w:space="0" w:color="auto"/>
              <w:right w:val="single" w:sz="4" w:space="0" w:color="auto"/>
            </w:tcBorders>
            <w:shd w:val="clear" w:color="auto" w:fill="auto"/>
            <w:noWrap/>
            <w:vAlign w:val="bottom"/>
            <w:hideMark/>
          </w:tcPr>
          <w:p w14:paraId="1E3D1102"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c>
          <w:tcPr>
            <w:tcW w:w="694" w:type="dxa"/>
            <w:tcBorders>
              <w:top w:val="nil"/>
              <w:left w:val="nil"/>
              <w:bottom w:val="single" w:sz="4" w:space="0" w:color="auto"/>
              <w:right w:val="single" w:sz="4" w:space="0" w:color="auto"/>
            </w:tcBorders>
            <w:shd w:val="clear" w:color="auto" w:fill="auto"/>
            <w:noWrap/>
            <w:vAlign w:val="bottom"/>
            <w:hideMark/>
          </w:tcPr>
          <w:p w14:paraId="27C22ABB" w14:textId="77777777" w:rsidR="00F73E8F" w:rsidRPr="00F73E8F" w:rsidRDefault="00F73E8F" w:rsidP="00F73E8F">
            <w:pPr>
              <w:spacing w:after="0" w:line="240" w:lineRule="auto"/>
              <w:jc w:val="right"/>
              <w:rPr>
                <w:rFonts w:ascii="Calibri" w:eastAsia="Times New Roman" w:hAnsi="Calibri" w:cs="Calibri"/>
                <w:color w:val="000000"/>
                <w:lang w:eastAsia="lb-LU"/>
              </w:rPr>
            </w:pPr>
            <w:r w:rsidRPr="00F73E8F">
              <w:rPr>
                <w:rFonts w:ascii="Calibri" w:eastAsia="Times New Roman" w:hAnsi="Calibri" w:cs="Calibri"/>
                <w:color w:val="000000"/>
                <w:lang w:eastAsia="lb-LU"/>
              </w:rPr>
              <w:t>1,68</w:t>
            </w:r>
          </w:p>
        </w:tc>
        <w:tc>
          <w:tcPr>
            <w:tcW w:w="1040" w:type="dxa"/>
            <w:tcBorders>
              <w:top w:val="nil"/>
              <w:left w:val="nil"/>
              <w:bottom w:val="single" w:sz="4" w:space="0" w:color="auto"/>
              <w:right w:val="single" w:sz="4" w:space="0" w:color="auto"/>
            </w:tcBorders>
            <w:shd w:val="clear" w:color="auto" w:fill="auto"/>
            <w:noWrap/>
            <w:vAlign w:val="bottom"/>
            <w:hideMark/>
          </w:tcPr>
          <w:p w14:paraId="5EEE19D4"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r>
      <w:tr w:rsidR="00F73E8F" w:rsidRPr="00F73E8F" w14:paraId="4D1DB427" w14:textId="77777777" w:rsidTr="00F73E8F">
        <w:trPr>
          <w:trHeight w:val="300"/>
        </w:trPr>
        <w:tc>
          <w:tcPr>
            <w:tcW w:w="6763" w:type="dxa"/>
            <w:tcBorders>
              <w:top w:val="nil"/>
              <w:left w:val="single" w:sz="4" w:space="0" w:color="auto"/>
              <w:bottom w:val="single" w:sz="4" w:space="0" w:color="auto"/>
              <w:right w:val="single" w:sz="4" w:space="0" w:color="auto"/>
            </w:tcBorders>
            <w:shd w:val="clear" w:color="auto" w:fill="auto"/>
            <w:noWrap/>
            <w:vAlign w:val="bottom"/>
            <w:hideMark/>
          </w:tcPr>
          <w:p w14:paraId="154E66ED"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Déduction congé paternité</w:t>
            </w:r>
          </w:p>
        </w:tc>
        <w:tc>
          <w:tcPr>
            <w:tcW w:w="519" w:type="dxa"/>
            <w:tcBorders>
              <w:top w:val="nil"/>
              <w:left w:val="nil"/>
              <w:bottom w:val="single" w:sz="4" w:space="0" w:color="auto"/>
              <w:right w:val="single" w:sz="4" w:space="0" w:color="auto"/>
            </w:tcBorders>
            <w:shd w:val="clear" w:color="auto" w:fill="auto"/>
            <w:noWrap/>
            <w:vAlign w:val="bottom"/>
            <w:hideMark/>
          </w:tcPr>
          <w:p w14:paraId="7BCF5F0C"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c>
          <w:tcPr>
            <w:tcW w:w="694" w:type="dxa"/>
            <w:tcBorders>
              <w:top w:val="nil"/>
              <w:left w:val="nil"/>
              <w:bottom w:val="single" w:sz="4" w:space="0" w:color="auto"/>
              <w:right w:val="single" w:sz="4" w:space="0" w:color="auto"/>
            </w:tcBorders>
            <w:shd w:val="clear" w:color="auto" w:fill="auto"/>
            <w:noWrap/>
            <w:vAlign w:val="bottom"/>
            <w:hideMark/>
          </w:tcPr>
          <w:p w14:paraId="5D7E3E1A" w14:textId="77777777" w:rsidR="00F73E8F" w:rsidRPr="00F73E8F" w:rsidRDefault="00F73E8F" w:rsidP="00F73E8F">
            <w:pPr>
              <w:spacing w:after="0" w:line="240" w:lineRule="auto"/>
              <w:jc w:val="right"/>
              <w:rPr>
                <w:rFonts w:ascii="Calibri" w:eastAsia="Times New Roman" w:hAnsi="Calibri" w:cs="Calibri"/>
                <w:color w:val="000000"/>
                <w:lang w:eastAsia="lb-LU"/>
              </w:rPr>
            </w:pPr>
            <w:r w:rsidRPr="00F73E8F">
              <w:rPr>
                <w:rFonts w:ascii="Calibri" w:eastAsia="Times New Roman" w:hAnsi="Calibri" w:cs="Calibri"/>
                <w:color w:val="000000"/>
                <w:lang w:eastAsia="lb-LU"/>
              </w:rPr>
              <w:t>1,43</w:t>
            </w:r>
          </w:p>
        </w:tc>
        <w:tc>
          <w:tcPr>
            <w:tcW w:w="1040" w:type="dxa"/>
            <w:tcBorders>
              <w:top w:val="nil"/>
              <w:left w:val="nil"/>
              <w:bottom w:val="single" w:sz="4" w:space="0" w:color="auto"/>
              <w:right w:val="single" w:sz="4" w:space="0" w:color="auto"/>
            </w:tcBorders>
            <w:shd w:val="clear" w:color="auto" w:fill="auto"/>
            <w:noWrap/>
            <w:vAlign w:val="bottom"/>
            <w:hideMark/>
          </w:tcPr>
          <w:p w14:paraId="4F215744"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r>
      <w:tr w:rsidR="00F73E8F" w:rsidRPr="00F73E8F" w14:paraId="7CC22163" w14:textId="77777777" w:rsidTr="00F73E8F">
        <w:trPr>
          <w:trHeight w:val="300"/>
        </w:trPr>
        <w:tc>
          <w:tcPr>
            <w:tcW w:w="6763" w:type="dxa"/>
            <w:tcBorders>
              <w:top w:val="nil"/>
              <w:left w:val="single" w:sz="4" w:space="0" w:color="auto"/>
              <w:bottom w:val="single" w:sz="4" w:space="0" w:color="auto"/>
              <w:right w:val="single" w:sz="4" w:space="0" w:color="auto"/>
            </w:tcBorders>
            <w:shd w:val="clear" w:color="auto" w:fill="auto"/>
            <w:noWrap/>
            <w:vAlign w:val="bottom"/>
            <w:hideMark/>
          </w:tcPr>
          <w:p w14:paraId="07951DF4"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Déduction réduction de la flexibilité</w:t>
            </w:r>
          </w:p>
        </w:tc>
        <w:tc>
          <w:tcPr>
            <w:tcW w:w="519" w:type="dxa"/>
            <w:tcBorders>
              <w:top w:val="nil"/>
              <w:left w:val="nil"/>
              <w:bottom w:val="single" w:sz="4" w:space="0" w:color="auto"/>
              <w:right w:val="single" w:sz="4" w:space="0" w:color="auto"/>
            </w:tcBorders>
            <w:shd w:val="clear" w:color="auto" w:fill="auto"/>
            <w:noWrap/>
            <w:vAlign w:val="bottom"/>
            <w:hideMark/>
          </w:tcPr>
          <w:p w14:paraId="7EAACEB0"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c>
          <w:tcPr>
            <w:tcW w:w="694" w:type="dxa"/>
            <w:tcBorders>
              <w:top w:val="nil"/>
              <w:left w:val="nil"/>
              <w:bottom w:val="single" w:sz="4" w:space="0" w:color="auto"/>
              <w:right w:val="single" w:sz="4" w:space="0" w:color="auto"/>
            </w:tcBorders>
            <w:shd w:val="clear" w:color="auto" w:fill="auto"/>
            <w:noWrap/>
            <w:vAlign w:val="bottom"/>
            <w:hideMark/>
          </w:tcPr>
          <w:p w14:paraId="79C826DA" w14:textId="77777777" w:rsidR="00F73E8F" w:rsidRPr="00F73E8F" w:rsidRDefault="00F73E8F" w:rsidP="00F73E8F">
            <w:pPr>
              <w:spacing w:after="0" w:line="240" w:lineRule="auto"/>
              <w:jc w:val="right"/>
              <w:rPr>
                <w:rFonts w:ascii="Calibri" w:eastAsia="Times New Roman" w:hAnsi="Calibri" w:cs="Calibri"/>
                <w:color w:val="000000"/>
                <w:lang w:eastAsia="lb-LU"/>
              </w:rPr>
            </w:pPr>
            <w:r w:rsidRPr="00F73E8F">
              <w:rPr>
                <w:rFonts w:ascii="Calibri" w:eastAsia="Times New Roman" w:hAnsi="Calibri" w:cs="Calibri"/>
                <w:color w:val="000000"/>
                <w:lang w:eastAsia="lb-LU"/>
              </w:rPr>
              <w:t>4,9</w:t>
            </w:r>
          </w:p>
        </w:tc>
        <w:tc>
          <w:tcPr>
            <w:tcW w:w="1040" w:type="dxa"/>
            <w:tcBorders>
              <w:top w:val="nil"/>
              <w:left w:val="nil"/>
              <w:bottom w:val="single" w:sz="4" w:space="0" w:color="auto"/>
              <w:right w:val="single" w:sz="4" w:space="0" w:color="auto"/>
            </w:tcBorders>
            <w:shd w:val="clear" w:color="auto" w:fill="auto"/>
            <w:noWrap/>
            <w:vAlign w:val="bottom"/>
            <w:hideMark/>
          </w:tcPr>
          <w:p w14:paraId="0E876F36"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r>
      <w:tr w:rsidR="00F73E8F" w:rsidRPr="00F73E8F" w14:paraId="6FAD5153" w14:textId="77777777" w:rsidTr="00F73E8F">
        <w:trPr>
          <w:trHeight w:val="300"/>
        </w:trPr>
        <w:tc>
          <w:tcPr>
            <w:tcW w:w="6763" w:type="dxa"/>
            <w:tcBorders>
              <w:top w:val="nil"/>
              <w:left w:val="single" w:sz="4" w:space="0" w:color="auto"/>
              <w:bottom w:val="single" w:sz="4" w:space="0" w:color="auto"/>
              <w:right w:val="single" w:sz="4" w:space="0" w:color="auto"/>
            </w:tcBorders>
            <w:shd w:val="clear" w:color="auto" w:fill="auto"/>
            <w:noWrap/>
            <w:vAlign w:val="bottom"/>
            <w:hideMark/>
          </w:tcPr>
          <w:p w14:paraId="3E87CAB3"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Déduction dépassement de la durée de travail semi-nette annuelle</w:t>
            </w:r>
          </w:p>
        </w:tc>
        <w:tc>
          <w:tcPr>
            <w:tcW w:w="519" w:type="dxa"/>
            <w:tcBorders>
              <w:top w:val="nil"/>
              <w:left w:val="nil"/>
              <w:bottom w:val="single" w:sz="4" w:space="0" w:color="auto"/>
              <w:right w:val="single" w:sz="4" w:space="0" w:color="auto"/>
            </w:tcBorders>
            <w:shd w:val="clear" w:color="auto" w:fill="auto"/>
            <w:noWrap/>
            <w:vAlign w:val="bottom"/>
            <w:hideMark/>
          </w:tcPr>
          <w:p w14:paraId="7A78190E"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c>
          <w:tcPr>
            <w:tcW w:w="694" w:type="dxa"/>
            <w:tcBorders>
              <w:top w:val="nil"/>
              <w:left w:val="nil"/>
              <w:bottom w:val="single" w:sz="4" w:space="0" w:color="auto"/>
              <w:right w:val="single" w:sz="4" w:space="0" w:color="auto"/>
            </w:tcBorders>
            <w:shd w:val="clear" w:color="auto" w:fill="auto"/>
            <w:noWrap/>
            <w:vAlign w:val="bottom"/>
            <w:hideMark/>
          </w:tcPr>
          <w:p w14:paraId="6C661ABB" w14:textId="77777777" w:rsidR="00F73E8F" w:rsidRPr="00F73E8F" w:rsidRDefault="00F73E8F" w:rsidP="00F73E8F">
            <w:pPr>
              <w:spacing w:after="0" w:line="240" w:lineRule="auto"/>
              <w:jc w:val="right"/>
              <w:rPr>
                <w:rFonts w:ascii="Calibri" w:eastAsia="Times New Roman" w:hAnsi="Calibri" w:cs="Calibri"/>
                <w:color w:val="000000"/>
                <w:lang w:eastAsia="lb-LU"/>
              </w:rPr>
            </w:pPr>
            <w:r w:rsidRPr="00F73E8F">
              <w:rPr>
                <w:rFonts w:ascii="Calibri" w:eastAsia="Times New Roman" w:hAnsi="Calibri" w:cs="Calibri"/>
                <w:color w:val="000000"/>
                <w:lang w:eastAsia="lb-LU"/>
              </w:rPr>
              <w:t>8,4</w:t>
            </w:r>
          </w:p>
        </w:tc>
        <w:tc>
          <w:tcPr>
            <w:tcW w:w="1040" w:type="dxa"/>
            <w:tcBorders>
              <w:top w:val="nil"/>
              <w:left w:val="nil"/>
              <w:bottom w:val="single" w:sz="4" w:space="0" w:color="auto"/>
              <w:right w:val="single" w:sz="4" w:space="0" w:color="auto"/>
            </w:tcBorders>
            <w:shd w:val="clear" w:color="auto" w:fill="auto"/>
            <w:noWrap/>
            <w:vAlign w:val="bottom"/>
            <w:hideMark/>
          </w:tcPr>
          <w:p w14:paraId="241C6076"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r>
      <w:tr w:rsidR="00F73E8F" w:rsidRPr="00F73E8F" w14:paraId="03C7E62C" w14:textId="77777777" w:rsidTr="00F73E8F">
        <w:trPr>
          <w:trHeight w:val="300"/>
        </w:trPr>
        <w:tc>
          <w:tcPr>
            <w:tcW w:w="6763" w:type="dxa"/>
            <w:tcBorders>
              <w:top w:val="nil"/>
              <w:left w:val="single" w:sz="4" w:space="0" w:color="auto"/>
              <w:bottom w:val="single" w:sz="4" w:space="0" w:color="auto"/>
              <w:right w:val="single" w:sz="4" w:space="0" w:color="auto"/>
            </w:tcBorders>
            <w:shd w:val="clear" w:color="auto" w:fill="auto"/>
            <w:noWrap/>
            <w:vAlign w:val="bottom"/>
            <w:hideMark/>
          </w:tcPr>
          <w:p w14:paraId="6715E1C6"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Déduction abolition de la limitation de la majoration aux seules 4 premières heures de travail</w:t>
            </w:r>
          </w:p>
        </w:tc>
        <w:tc>
          <w:tcPr>
            <w:tcW w:w="519" w:type="dxa"/>
            <w:tcBorders>
              <w:top w:val="nil"/>
              <w:left w:val="nil"/>
              <w:bottom w:val="single" w:sz="4" w:space="0" w:color="auto"/>
              <w:right w:val="single" w:sz="4" w:space="0" w:color="auto"/>
            </w:tcBorders>
            <w:shd w:val="clear" w:color="auto" w:fill="auto"/>
            <w:noWrap/>
            <w:vAlign w:val="bottom"/>
            <w:hideMark/>
          </w:tcPr>
          <w:p w14:paraId="4D835640"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c>
          <w:tcPr>
            <w:tcW w:w="694" w:type="dxa"/>
            <w:tcBorders>
              <w:top w:val="nil"/>
              <w:left w:val="nil"/>
              <w:bottom w:val="single" w:sz="4" w:space="0" w:color="auto"/>
              <w:right w:val="single" w:sz="4" w:space="0" w:color="auto"/>
            </w:tcBorders>
            <w:shd w:val="clear" w:color="auto" w:fill="auto"/>
            <w:noWrap/>
            <w:vAlign w:val="bottom"/>
            <w:hideMark/>
          </w:tcPr>
          <w:p w14:paraId="4290AF9D" w14:textId="77777777" w:rsidR="00F73E8F" w:rsidRPr="00F73E8F" w:rsidRDefault="00F73E8F" w:rsidP="00F73E8F">
            <w:pPr>
              <w:spacing w:after="0" w:line="240" w:lineRule="auto"/>
              <w:jc w:val="right"/>
              <w:rPr>
                <w:rFonts w:ascii="Calibri" w:eastAsia="Times New Roman" w:hAnsi="Calibri" w:cs="Calibri"/>
                <w:color w:val="000000"/>
                <w:lang w:eastAsia="lb-LU"/>
              </w:rPr>
            </w:pPr>
            <w:r w:rsidRPr="00F73E8F">
              <w:rPr>
                <w:rFonts w:ascii="Calibri" w:eastAsia="Times New Roman" w:hAnsi="Calibri" w:cs="Calibri"/>
                <w:color w:val="000000"/>
                <w:lang w:eastAsia="lb-LU"/>
              </w:rPr>
              <w:t>3,2</w:t>
            </w:r>
          </w:p>
        </w:tc>
        <w:tc>
          <w:tcPr>
            <w:tcW w:w="1040" w:type="dxa"/>
            <w:tcBorders>
              <w:top w:val="nil"/>
              <w:left w:val="nil"/>
              <w:bottom w:val="single" w:sz="4" w:space="0" w:color="auto"/>
              <w:right w:val="single" w:sz="4" w:space="0" w:color="auto"/>
            </w:tcBorders>
            <w:shd w:val="clear" w:color="auto" w:fill="auto"/>
            <w:noWrap/>
            <w:vAlign w:val="bottom"/>
            <w:hideMark/>
          </w:tcPr>
          <w:p w14:paraId="43ADF61F"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r>
      <w:tr w:rsidR="00F73E8F" w:rsidRPr="00F73E8F" w14:paraId="3DC73DA0" w14:textId="77777777" w:rsidTr="00F73E8F">
        <w:trPr>
          <w:trHeight w:val="300"/>
        </w:trPr>
        <w:tc>
          <w:tcPr>
            <w:tcW w:w="6763" w:type="dxa"/>
            <w:tcBorders>
              <w:top w:val="nil"/>
              <w:left w:val="single" w:sz="4" w:space="0" w:color="auto"/>
              <w:bottom w:val="single" w:sz="4" w:space="0" w:color="auto"/>
              <w:right w:val="single" w:sz="4" w:space="0" w:color="auto"/>
            </w:tcBorders>
            <w:shd w:val="clear" w:color="000000" w:fill="FFFF00"/>
            <w:noWrap/>
            <w:vAlign w:val="bottom"/>
            <w:hideMark/>
          </w:tcPr>
          <w:p w14:paraId="26D5D078" w14:textId="77777777" w:rsidR="00F73E8F" w:rsidRPr="00F73E8F" w:rsidRDefault="00F73E8F" w:rsidP="00F73E8F">
            <w:pPr>
              <w:spacing w:after="0" w:line="240" w:lineRule="auto"/>
              <w:rPr>
                <w:rFonts w:ascii="Calibri" w:eastAsia="Times New Roman" w:hAnsi="Calibri" w:cs="Calibri"/>
                <w:b/>
                <w:bCs/>
                <w:color w:val="000000"/>
                <w:lang w:eastAsia="lb-LU"/>
              </w:rPr>
            </w:pPr>
            <w:r w:rsidRPr="00F73E8F">
              <w:rPr>
                <w:rFonts w:ascii="Calibri" w:eastAsia="Times New Roman" w:hAnsi="Calibri" w:cs="Calibri"/>
                <w:b/>
                <w:bCs/>
                <w:color w:val="000000"/>
                <w:lang w:eastAsia="lb-LU"/>
              </w:rPr>
              <w:t>Sous-Total</w:t>
            </w:r>
          </w:p>
        </w:tc>
        <w:tc>
          <w:tcPr>
            <w:tcW w:w="519" w:type="dxa"/>
            <w:tcBorders>
              <w:top w:val="nil"/>
              <w:left w:val="nil"/>
              <w:bottom w:val="single" w:sz="4" w:space="0" w:color="auto"/>
              <w:right w:val="single" w:sz="4" w:space="0" w:color="auto"/>
            </w:tcBorders>
            <w:shd w:val="clear" w:color="000000" w:fill="FFFF00"/>
            <w:noWrap/>
            <w:vAlign w:val="bottom"/>
            <w:hideMark/>
          </w:tcPr>
          <w:p w14:paraId="73AB650E" w14:textId="77777777" w:rsidR="00F73E8F" w:rsidRPr="00F73E8F" w:rsidRDefault="00F73E8F" w:rsidP="00F73E8F">
            <w:pPr>
              <w:spacing w:after="0" w:line="240" w:lineRule="auto"/>
              <w:rPr>
                <w:rFonts w:ascii="Calibri" w:eastAsia="Times New Roman" w:hAnsi="Calibri" w:cs="Calibri"/>
                <w:b/>
                <w:bCs/>
                <w:color w:val="000000"/>
                <w:lang w:eastAsia="lb-LU"/>
              </w:rPr>
            </w:pPr>
            <w:r w:rsidRPr="00F73E8F">
              <w:rPr>
                <w:rFonts w:ascii="Calibri" w:eastAsia="Times New Roman" w:hAnsi="Calibri" w:cs="Calibri"/>
                <w:b/>
                <w:bCs/>
                <w:color w:val="000000"/>
                <w:lang w:eastAsia="lb-LU"/>
              </w:rPr>
              <w:t> </w:t>
            </w:r>
          </w:p>
        </w:tc>
        <w:tc>
          <w:tcPr>
            <w:tcW w:w="694" w:type="dxa"/>
            <w:tcBorders>
              <w:top w:val="nil"/>
              <w:left w:val="nil"/>
              <w:bottom w:val="single" w:sz="4" w:space="0" w:color="auto"/>
              <w:right w:val="single" w:sz="4" w:space="0" w:color="auto"/>
            </w:tcBorders>
            <w:shd w:val="clear" w:color="000000" w:fill="FFFF00"/>
            <w:noWrap/>
            <w:vAlign w:val="bottom"/>
            <w:hideMark/>
          </w:tcPr>
          <w:p w14:paraId="1150C5A5" w14:textId="77777777" w:rsidR="00F73E8F" w:rsidRPr="00F73E8F" w:rsidRDefault="00F73E8F" w:rsidP="00F73E8F">
            <w:pPr>
              <w:spacing w:after="0" w:line="240" w:lineRule="auto"/>
              <w:jc w:val="right"/>
              <w:rPr>
                <w:rFonts w:ascii="Calibri" w:eastAsia="Times New Roman" w:hAnsi="Calibri" w:cs="Calibri"/>
                <w:b/>
                <w:bCs/>
                <w:color w:val="000000"/>
                <w:lang w:eastAsia="lb-LU"/>
              </w:rPr>
            </w:pPr>
            <w:r w:rsidRPr="00F73E8F">
              <w:rPr>
                <w:rFonts w:ascii="Calibri" w:eastAsia="Times New Roman" w:hAnsi="Calibri" w:cs="Calibri"/>
                <w:b/>
                <w:bCs/>
                <w:color w:val="000000"/>
                <w:lang w:eastAsia="lb-LU"/>
              </w:rPr>
              <w:t>1705,42</w:t>
            </w:r>
          </w:p>
        </w:tc>
        <w:tc>
          <w:tcPr>
            <w:tcW w:w="1040" w:type="dxa"/>
            <w:tcBorders>
              <w:top w:val="nil"/>
              <w:left w:val="nil"/>
              <w:bottom w:val="single" w:sz="4" w:space="0" w:color="auto"/>
              <w:right w:val="single" w:sz="4" w:space="0" w:color="auto"/>
            </w:tcBorders>
            <w:shd w:val="clear" w:color="auto" w:fill="auto"/>
            <w:noWrap/>
            <w:vAlign w:val="bottom"/>
            <w:hideMark/>
          </w:tcPr>
          <w:p w14:paraId="62BB12A5"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r>
      <w:tr w:rsidR="00F73E8F" w:rsidRPr="00F73E8F" w14:paraId="00467A67" w14:textId="77777777" w:rsidTr="00F73E8F">
        <w:trPr>
          <w:trHeight w:val="300"/>
        </w:trPr>
        <w:tc>
          <w:tcPr>
            <w:tcW w:w="6763" w:type="dxa"/>
            <w:tcBorders>
              <w:top w:val="nil"/>
              <w:left w:val="single" w:sz="4" w:space="0" w:color="auto"/>
              <w:bottom w:val="single" w:sz="4" w:space="0" w:color="auto"/>
              <w:right w:val="single" w:sz="4" w:space="0" w:color="auto"/>
            </w:tcBorders>
            <w:shd w:val="clear" w:color="auto" w:fill="auto"/>
            <w:noWrap/>
            <w:vAlign w:val="bottom"/>
            <w:hideMark/>
          </w:tcPr>
          <w:p w14:paraId="1F93FC5E"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Déduction maladie</w:t>
            </w:r>
          </w:p>
        </w:tc>
        <w:tc>
          <w:tcPr>
            <w:tcW w:w="519" w:type="dxa"/>
            <w:tcBorders>
              <w:top w:val="nil"/>
              <w:left w:val="nil"/>
              <w:bottom w:val="single" w:sz="4" w:space="0" w:color="auto"/>
              <w:right w:val="single" w:sz="4" w:space="0" w:color="auto"/>
            </w:tcBorders>
            <w:shd w:val="clear" w:color="auto" w:fill="auto"/>
            <w:noWrap/>
            <w:vAlign w:val="bottom"/>
            <w:hideMark/>
          </w:tcPr>
          <w:p w14:paraId="0B456271"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c>
          <w:tcPr>
            <w:tcW w:w="694" w:type="dxa"/>
            <w:tcBorders>
              <w:top w:val="nil"/>
              <w:left w:val="nil"/>
              <w:bottom w:val="single" w:sz="4" w:space="0" w:color="auto"/>
              <w:right w:val="single" w:sz="4" w:space="0" w:color="auto"/>
            </w:tcBorders>
            <w:shd w:val="clear" w:color="auto" w:fill="auto"/>
            <w:noWrap/>
            <w:vAlign w:val="bottom"/>
            <w:hideMark/>
          </w:tcPr>
          <w:p w14:paraId="7FDE36AE" w14:textId="77777777" w:rsidR="00F73E8F" w:rsidRPr="00F73E8F" w:rsidRDefault="00F73E8F" w:rsidP="00F73E8F">
            <w:pPr>
              <w:spacing w:after="0" w:line="240" w:lineRule="auto"/>
              <w:jc w:val="right"/>
              <w:rPr>
                <w:rFonts w:ascii="Calibri" w:eastAsia="Times New Roman" w:hAnsi="Calibri" w:cs="Calibri"/>
                <w:color w:val="000000"/>
                <w:lang w:eastAsia="lb-LU"/>
              </w:rPr>
            </w:pPr>
            <w:r w:rsidRPr="00F73E8F">
              <w:rPr>
                <w:rFonts w:ascii="Calibri" w:eastAsia="Times New Roman" w:hAnsi="Calibri" w:cs="Calibri"/>
                <w:color w:val="000000"/>
                <w:lang w:eastAsia="lb-LU"/>
              </w:rPr>
              <w:t>86,35</w:t>
            </w:r>
          </w:p>
        </w:tc>
        <w:tc>
          <w:tcPr>
            <w:tcW w:w="1040" w:type="dxa"/>
            <w:tcBorders>
              <w:top w:val="nil"/>
              <w:left w:val="nil"/>
              <w:bottom w:val="single" w:sz="4" w:space="0" w:color="auto"/>
              <w:right w:val="single" w:sz="4" w:space="0" w:color="auto"/>
            </w:tcBorders>
            <w:shd w:val="clear" w:color="auto" w:fill="auto"/>
            <w:noWrap/>
            <w:vAlign w:val="bottom"/>
            <w:hideMark/>
          </w:tcPr>
          <w:p w14:paraId="0AE4A2CE"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r>
      <w:tr w:rsidR="00F73E8F" w:rsidRPr="00F73E8F" w14:paraId="2461887D" w14:textId="77777777" w:rsidTr="00F73E8F">
        <w:trPr>
          <w:trHeight w:val="300"/>
        </w:trPr>
        <w:tc>
          <w:tcPr>
            <w:tcW w:w="6763" w:type="dxa"/>
            <w:tcBorders>
              <w:top w:val="nil"/>
              <w:left w:val="single" w:sz="4" w:space="0" w:color="auto"/>
              <w:bottom w:val="single" w:sz="4" w:space="0" w:color="auto"/>
              <w:right w:val="single" w:sz="4" w:space="0" w:color="auto"/>
            </w:tcBorders>
            <w:shd w:val="clear" w:color="auto" w:fill="auto"/>
            <w:noWrap/>
            <w:vAlign w:val="bottom"/>
            <w:hideMark/>
          </w:tcPr>
          <w:p w14:paraId="2AD2726C"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formation (24h)</w:t>
            </w:r>
          </w:p>
        </w:tc>
        <w:tc>
          <w:tcPr>
            <w:tcW w:w="519" w:type="dxa"/>
            <w:tcBorders>
              <w:top w:val="nil"/>
              <w:left w:val="nil"/>
              <w:bottom w:val="single" w:sz="4" w:space="0" w:color="auto"/>
              <w:right w:val="single" w:sz="4" w:space="0" w:color="auto"/>
            </w:tcBorders>
            <w:shd w:val="clear" w:color="auto" w:fill="auto"/>
            <w:noWrap/>
            <w:vAlign w:val="bottom"/>
            <w:hideMark/>
          </w:tcPr>
          <w:p w14:paraId="667C6B21"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c>
          <w:tcPr>
            <w:tcW w:w="694" w:type="dxa"/>
            <w:tcBorders>
              <w:top w:val="nil"/>
              <w:left w:val="nil"/>
              <w:bottom w:val="single" w:sz="4" w:space="0" w:color="auto"/>
              <w:right w:val="single" w:sz="4" w:space="0" w:color="auto"/>
            </w:tcBorders>
            <w:shd w:val="clear" w:color="auto" w:fill="auto"/>
            <w:noWrap/>
            <w:vAlign w:val="bottom"/>
            <w:hideMark/>
          </w:tcPr>
          <w:p w14:paraId="4E26CDAB" w14:textId="77777777" w:rsidR="00F73E8F" w:rsidRPr="00F73E8F" w:rsidRDefault="00F73E8F" w:rsidP="00F73E8F">
            <w:pPr>
              <w:spacing w:after="0" w:line="240" w:lineRule="auto"/>
              <w:jc w:val="right"/>
              <w:rPr>
                <w:rFonts w:ascii="Calibri" w:eastAsia="Times New Roman" w:hAnsi="Calibri" w:cs="Calibri"/>
                <w:color w:val="000000"/>
                <w:lang w:eastAsia="lb-LU"/>
              </w:rPr>
            </w:pPr>
            <w:r w:rsidRPr="00F73E8F">
              <w:rPr>
                <w:rFonts w:ascii="Calibri" w:eastAsia="Times New Roman" w:hAnsi="Calibri" w:cs="Calibri"/>
                <w:color w:val="000000"/>
                <w:lang w:eastAsia="lb-LU"/>
              </w:rPr>
              <w:t>24</w:t>
            </w:r>
          </w:p>
        </w:tc>
        <w:tc>
          <w:tcPr>
            <w:tcW w:w="1040" w:type="dxa"/>
            <w:tcBorders>
              <w:top w:val="nil"/>
              <w:left w:val="nil"/>
              <w:bottom w:val="single" w:sz="4" w:space="0" w:color="auto"/>
              <w:right w:val="single" w:sz="4" w:space="0" w:color="auto"/>
            </w:tcBorders>
            <w:shd w:val="clear" w:color="auto" w:fill="auto"/>
            <w:noWrap/>
            <w:vAlign w:val="bottom"/>
            <w:hideMark/>
          </w:tcPr>
          <w:p w14:paraId="41ACFC8D"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16 h min légal</w:t>
            </w:r>
          </w:p>
        </w:tc>
      </w:tr>
      <w:tr w:rsidR="00F73E8F" w:rsidRPr="00F73E8F" w14:paraId="674CB60A" w14:textId="77777777" w:rsidTr="00F73E8F">
        <w:trPr>
          <w:trHeight w:val="300"/>
        </w:trPr>
        <w:tc>
          <w:tcPr>
            <w:tcW w:w="6763" w:type="dxa"/>
            <w:tcBorders>
              <w:top w:val="nil"/>
              <w:left w:val="single" w:sz="4" w:space="0" w:color="auto"/>
              <w:bottom w:val="single" w:sz="4" w:space="0" w:color="auto"/>
              <w:right w:val="single" w:sz="4" w:space="0" w:color="auto"/>
            </w:tcBorders>
            <w:shd w:val="clear" w:color="000000" w:fill="FFFF00"/>
            <w:noWrap/>
            <w:vAlign w:val="bottom"/>
            <w:hideMark/>
          </w:tcPr>
          <w:p w14:paraId="4CBDE007" w14:textId="77777777" w:rsidR="00F73E8F" w:rsidRPr="00F73E8F" w:rsidRDefault="00F73E8F" w:rsidP="00F73E8F">
            <w:pPr>
              <w:spacing w:after="0" w:line="240" w:lineRule="auto"/>
              <w:rPr>
                <w:rFonts w:ascii="Calibri" w:eastAsia="Times New Roman" w:hAnsi="Calibri" w:cs="Calibri"/>
                <w:b/>
                <w:bCs/>
                <w:color w:val="000000"/>
                <w:lang w:eastAsia="lb-LU"/>
              </w:rPr>
            </w:pPr>
            <w:r w:rsidRPr="00F73E8F">
              <w:rPr>
                <w:rFonts w:ascii="Calibri" w:eastAsia="Times New Roman" w:hAnsi="Calibri" w:cs="Calibri"/>
                <w:b/>
                <w:bCs/>
                <w:color w:val="000000"/>
                <w:lang w:eastAsia="lb-LU"/>
              </w:rPr>
              <w:t>TOTAL</w:t>
            </w:r>
          </w:p>
        </w:tc>
        <w:tc>
          <w:tcPr>
            <w:tcW w:w="519" w:type="dxa"/>
            <w:tcBorders>
              <w:top w:val="nil"/>
              <w:left w:val="nil"/>
              <w:bottom w:val="single" w:sz="4" w:space="0" w:color="auto"/>
              <w:right w:val="single" w:sz="4" w:space="0" w:color="auto"/>
            </w:tcBorders>
            <w:shd w:val="clear" w:color="000000" w:fill="FFFF00"/>
            <w:noWrap/>
            <w:vAlign w:val="bottom"/>
            <w:hideMark/>
          </w:tcPr>
          <w:p w14:paraId="2B48445C" w14:textId="77777777" w:rsidR="00F73E8F" w:rsidRPr="00F73E8F" w:rsidRDefault="00F73E8F" w:rsidP="00F73E8F">
            <w:pPr>
              <w:spacing w:after="0" w:line="240" w:lineRule="auto"/>
              <w:rPr>
                <w:rFonts w:ascii="Calibri" w:eastAsia="Times New Roman" w:hAnsi="Calibri" w:cs="Calibri"/>
                <w:b/>
                <w:bCs/>
                <w:color w:val="000000"/>
                <w:lang w:eastAsia="lb-LU"/>
              </w:rPr>
            </w:pPr>
            <w:r w:rsidRPr="00F73E8F">
              <w:rPr>
                <w:rFonts w:ascii="Calibri" w:eastAsia="Times New Roman" w:hAnsi="Calibri" w:cs="Calibri"/>
                <w:b/>
                <w:bCs/>
                <w:color w:val="000000"/>
                <w:lang w:eastAsia="lb-LU"/>
              </w:rPr>
              <w:t> </w:t>
            </w:r>
          </w:p>
        </w:tc>
        <w:tc>
          <w:tcPr>
            <w:tcW w:w="694" w:type="dxa"/>
            <w:tcBorders>
              <w:top w:val="nil"/>
              <w:left w:val="nil"/>
              <w:bottom w:val="single" w:sz="4" w:space="0" w:color="auto"/>
              <w:right w:val="single" w:sz="4" w:space="0" w:color="auto"/>
            </w:tcBorders>
            <w:shd w:val="clear" w:color="000000" w:fill="FFFF00"/>
            <w:noWrap/>
            <w:vAlign w:val="bottom"/>
            <w:hideMark/>
          </w:tcPr>
          <w:p w14:paraId="0E7352C5" w14:textId="77777777" w:rsidR="00F73E8F" w:rsidRPr="00F73E8F" w:rsidRDefault="00F73E8F" w:rsidP="00F73E8F">
            <w:pPr>
              <w:spacing w:after="0" w:line="240" w:lineRule="auto"/>
              <w:jc w:val="right"/>
              <w:rPr>
                <w:rFonts w:ascii="Calibri" w:eastAsia="Times New Roman" w:hAnsi="Calibri" w:cs="Calibri"/>
                <w:b/>
                <w:bCs/>
                <w:color w:val="000000"/>
                <w:lang w:eastAsia="lb-LU"/>
              </w:rPr>
            </w:pPr>
            <w:r w:rsidRPr="00F73E8F">
              <w:rPr>
                <w:rFonts w:ascii="Calibri" w:eastAsia="Times New Roman" w:hAnsi="Calibri" w:cs="Calibri"/>
                <w:b/>
                <w:bCs/>
                <w:color w:val="000000"/>
                <w:lang w:eastAsia="lb-LU"/>
              </w:rPr>
              <w:t>1595,07</w:t>
            </w:r>
          </w:p>
        </w:tc>
        <w:tc>
          <w:tcPr>
            <w:tcW w:w="1040" w:type="dxa"/>
            <w:tcBorders>
              <w:top w:val="nil"/>
              <w:left w:val="nil"/>
              <w:bottom w:val="single" w:sz="4" w:space="0" w:color="auto"/>
              <w:right w:val="single" w:sz="4" w:space="0" w:color="auto"/>
            </w:tcBorders>
            <w:shd w:val="clear" w:color="auto" w:fill="auto"/>
            <w:noWrap/>
            <w:vAlign w:val="bottom"/>
            <w:hideMark/>
          </w:tcPr>
          <w:p w14:paraId="793AFEC5" w14:textId="77777777" w:rsidR="00F73E8F" w:rsidRPr="00F73E8F" w:rsidRDefault="00F73E8F" w:rsidP="00F73E8F">
            <w:pPr>
              <w:spacing w:after="0" w:line="240" w:lineRule="auto"/>
              <w:rPr>
                <w:rFonts w:ascii="Calibri" w:eastAsia="Times New Roman" w:hAnsi="Calibri" w:cs="Calibri"/>
                <w:b/>
                <w:bCs/>
                <w:color w:val="000000"/>
                <w:lang w:eastAsia="lb-LU"/>
              </w:rPr>
            </w:pPr>
            <w:r w:rsidRPr="00F73E8F">
              <w:rPr>
                <w:rFonts w:ascii="Calibri" w:eastAsia="Times New Roman" w:hAnsi="Calibri" w:cs="Calibri"/>
                <w:b/>
                <w:bCs/>
                <w:color w:val="000000"/>
                <w:lang w:eastAsia="lb-LU"/>
              </w:rPr>
              <w:t> </w:t>
            </w:r>
          </w:p>
        </w:tc>
      </w:tr>
      <w:tr w:rsidR="00F73E8F" w:rsidRPr="00F73E8F" w14:paraId="6CC852E2" w14:textId="77777777" w:rsidTr="00F73E8F">
        <w:trPr>
          <w:trHeight w:val="300"/>
        </w:trPr>
        <w:tc>
          <w:tcPr>
            <w:tcW w:w="6763" w:type="dxa"/>
            <w:tcBorders>
              <w:top w:val="nil"/>
              <w:left w:val="single" w:sz="4" w:space="0" w:color="auto"/>
              <w:bottom w:val="single" w:sz="4" w:space="0" w:color="auto"/>
              <w:right w:val="single" w:sz="4" w:space="0" w:color="auto"/>
            </w:tcBorders>
            <w:shd w:val="clear" w:color="auto" w:fill="auto"/>
            <w:noWrap/>
            <w:vAlign w:val="bottom"/>
            <w:hideMark/>
          </w:tcPr>
          <w:p w14:paraId="04F07BD2"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c>
          <w:tcPr>
            <w:tcW w:w="519" w:type="dxa"/>
            <w:tcBorders>
              <w:top w:val="nil"/>
              <w:left w:val="nil"/>
              <w:bottom w:val="single" w:sz="4" w:space="0" w:color="auto"/>
              <w:right w:val="single" w:sz="4" w:space="0" w:color="auto"/>
            </w:tcBorders>
            <w:shd w:val="clear" w:color="auto" w:fill="auto"/>
            <w:noWrap/>
            <w:vAlign w:val="bottom"/>
            <w:hideMark/>
          </w:tcPr>
          <w:p w14:paraId="18CAE721"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c>
          <w:tcPr>
            <w:tcW w:w="694" w:type="dxa"/>
            <w:tcBorders>
              <w:top w:val="nil"/>
              <w:left w:val="nil"/>
              <w:bottom w:val="single" w:sz="4" w:space="0" w:color="auto"/>
              <w:right w:val="single" w:sz="4" w:space="0" w:color="auto"/>
            </w:tcBorders>
            <w:shd w:val="clear" w:color="000000" w:fill="92D050"/>
            <w:noWrap/>
            <w:vAlign w:val="bottom"/>
            <w:hideMark/>
          </w:tcPr>
          <w:p w14:paraId="3B11AD89" w14:textId="77777777" w:rsidR="00F73E8F" w:rsidRPr="00F73E8F" w:rsidRDefault="00F73E8F" w:rsidP="00F73E8F">
            <w:pPr>
              <w:spacing w:after="0" w:line="240" w:lineRule="auto"/>
              <w:jc w:val="right"/>
              <w:rPr>
                <w:rFonts w:ascii="Calibri" w:eastAsia="Times New Roman" w:hAnsi="Calibri" w:cs="Calibri"/>
                <w:b/>
                <w:bCs/>
                <w:lang w:eastAsia="lb-LU"/>
              </w:rPr>
            </w:pPr>
            <w:r w:rsidRPr="00F73E8F">
              <w:rPr>
                <w:rFonts w:ascii="Calibri" w:eastAsia="Times New Roman" w:hAnsi="Calibri" w:cs="Calibri"/>
                <w:b/>
                <w:bCs/>
                <w:lang w:eastAsia="lb-LU"/>
              </w:rPr>
              <w:t>1595</w:t>
            </w:r>
          </w:p>
        </w:tc>
        <w:tc>
          <w:tcPr>
            <w:tcW w:w="1040" w:type="dxa"/>
            <w:tcBorders>
              <w:top w:val="nil"/>
              <w:left w:val="nil"/>
              <w:bottom w:val="single" w:sz="4" w:space="0" w:color="auto"/>
              <w:right w:val="single" w:sz="4" w:space="0" w:color="auto"/>
            </w:tcBorders>
            <w:shd w:val="clear" w:color="auto" w:fill="auto"/>
            <w:noWrap/>
            <w:vAlign w:val="bottom"/>
            <w:hideMark/>
          </w:tcPr>
          <w:p w14:paraId="303B44BA" w14:textId="77777777" w:rsidR="00F73E8F" w:rsidRPr="00F73E8F" w:rsidRDefault="00F73E8F" w:rsidP="00F73E8F">
            <w:pPr>
              <w:spacing w:after="0" w:line="240" w:lineRule="auto"/>
              <w:rPr>
                <w:rFonts w:ascii="Calibri" w:eastAsia="Times New Roman" w:hAnsi="Calibri" w:cs="Calibri"/>
                <w:color w:val="000000"/>
                <w:lang w:eastAsia="lb-LU"/>
              </w:rPr>
            </w:pPr>
            <w:r w:rsidRPr="00F73E8F">
              <w:rPr>
                <w:rFonts w:ascii="Calibri" w:eastAsia="Times New Roman" w:hAnsi="Calibri" w:cs="Calibri"/>
                <w:color w:val="000000"/>
                <w:lang w:eastAsia="lb-LU"/>
              </w:rPr>
              <w:t> </w:t>
            </w:r>
          </w:p>
        </w:tc>
      </w:tr>
    </w:tbl>
    <w:p w14:paraId="26FB3989" w14:textId="5C209499" w:rsidR="00F73E8F" w:rsidRDefault="00F73E8F" w:rsidP="006D6B55">
      <w:pPr>
        <w:jc w:val="both"/>
        <w:rPr>
          <w:rFonts w:ascii="Arial" w:eastAsia="Times New Roman" w:hAnsi="Arial" w:cs="Arial"/>
          <w:lang w:val="de-DE" w:eastAsia="de-DE"/>
        </w:rPr>
      </w:pPr>
      <w:r>
        <w:rPr>
          <w:rFonts w:ascii="Arial" w:eastAsia="Times New Roman" w:hAnsi="Arial" w:cs="Arial"/>
          <w:lang w:val="de-DE" w:eastAsia="de-DE"/>
        </w:rPr>
        <w:fldChar w:fldCharType="end"/>
      </w:r>
    </w:p>
    <w:p w14:paraId="024A9B06" w14:textId="0329F972" w:rsidR="00F73E8F" w:rsidRDefault="00F73E8F" w:rsidP="006D6B55">
      <w:pPr>
        <w:jc w:val="both"/>
        <w:rPr>
          <w:rFonts w:ascii="Arial" w:eastAsia="Times New Roman" w:hAnsi="Arial" w:cs="Arial"/>
          <w:lang w:val="de-DE" w:eastAsia="de-DE"/>
        </w:rPr>
      </w:pPr>
    </w:p>
    <w:p w14:paraId="7C5329BC" w14:textId="1D74FF4A" w:rsidR="00F73E8F" w:rsidRDefault="00F73E8F" w:rsidP="006D6B55">
      <w:pPr>
        <w:jc w:val="both"/>
        <w:rPr>
          <w:rFonts w:ascii="Arial" w:eastAsia="Times New Roman" w:hAnsi="Arial" w:cs="Arial"/>
          <w:lang w:val="de-DE" w:eastAsia="de-DE"/>
        </w:rPr>
      </w:pPr>
    </w:p>
    <w:p w14:paraId="2C727EBE" w14:textId="3F751617" w:rsidR="00F73E8F" w:rsidRDefault="00F73E8F" w:rsidP="006D6B55">
      <w:pPr>
        <w:jc w:val="both"/>
        <w:rPr>
          <w:rFonts w:ascii="Arial" w:eastAsia="Times New Roman" w:hAnsi="Arial" w:cs="Arial"/>
          <w:lang w:val="de-DE" w:eastAsia="de-DE"/>
        </w:rPr>
      </w:pPr>
    </w:p>
    <w:p w14:paraId="09DD4CBF" w14:textId="77777777" w:rsidR="00F73E8F" w:rsidRPr="001F7672" w:rsidRDefault="00F73E8F" w:rsidP="006D6B55">
      <w:pPr>
        <w:jc w:val="both"/>
        <w:rPr>
          <w:rFonts w:ascii="Arial" w:eastAsia="Times New Roman" w:hAnsi="Arial" w:cs="Arial"/>
          <w:lang w:val="de-DE" w:eastAsia="de-DE"/>
        </w:rPr>
      </w:pPr>
    </w:p>
    <w:p w14:paraId="6BCDB4D3" w14:textId="77777777" w:rsidR="006D6B55" w:rsidRPr="00B4309E" w:rsidRDefault="006D6B55" w:rsidP="006D6B55">
      <w:pPr>
        <w:pStyle w:val="Heading1"/>
        <w:pBdr>
          <w:left w:val="single" w:sz="4" w:space="4" w:color="C00000"/>
          <w:bottom w:val="single" w:sz="4" w:space="1" w:color="C00000"/>
        </w:pBdr>
        <w:spacing w:before="0"/>
        <w:jc w:val="both"/>
        <w:rPr>
          <w:rFonts w:ascii="Arial" w:hAnsi="Arial" w:cs="Arial"/>
          <w:b/>
          <w:color w:val="C00000"/>
          <w:sz w:val="24"/>
          <w:szCs w:val="24"/>
          <w:lang w:val="de-DE"/>
        </w:rPr>
      </w:pPr>
      <w:r w:rsidRPr="00B4309E">
        <w:rPr>
          <w:rFonts w:ascii="Arial" w:hAnsi="Arial" w:cs="Arial"/>
          <w:b/>
          <w:color w:val="C00000"/>
          <w:sz w:val="24"/>
          <w:szCs w:val="24"/>
          <w:lang w:val="de-DE"/>
        </w:rPr>
        <w:lastRenderedPageBreak/>
        <w:t xml:space="preserve">Overhead </w:t>
      </w:r>
    </w:p>
    <w:p w14:paraId="4D9EE662" w14:textId="77777777" w:rsidR="006D6B55" w:rsidRPr="00B4309E" w:rsidRDefault="006D6B55" w:rsidP="006D6B55">
      <w:pPr>
        <w:spacing w:after="0"/>
        <w:jc w:val="both"/>
        <w:rPr>
          <w:rFonts w:ascii="Arial" w:eastAsia="Times New Roman" w:hAnsi="Arial" w:cs="Arial"/>
          <w:lang w:val="de-DE" w:eastAsia="de-DE"/>
        </w:rPr>
      </w:pPr>
    </w:p>
    <w:p w14:paraId="63F90E73" w14:textId="77777777" w:rsidR="006D6B55" w:rsidRPr="00B4309E" w:rsidRDefault="006D6B55" w:rsidP="006D6B55">
      <w:pPr>
        <w:jc w:val="both"/>
        <w:rPr>
          <w:rFonts w:ascii="Arial" w:eastAsia="Times New Roman" w:hAnsi="Arial" w:cs="Arial"/>
          <w:lang w:val="de-DE" w:eastAsia="de-DE"/>
        </w:rPr>
      </w:pPr>
      <w:r w:rsidRPr="00B4309E">
        <w:rPr>
          <w:rFonts w:ascii="Arial" w:eastAsia="Times New Roman" w:hAnsi="Arial" w:cs="Arial"/>
          <w:lang w:val="de-DE" w:eastAsia="de-DE"/>
        </w:rPr>
        <w:t xml:space="preserve">Im Forfait müssten </w:t>
      </w:r>
      <w:r w:rsidRPr="00B4309E">
        <w:rPr>
          <w:rFonts w:ascii="Arial" w:eastAsia="Times New Roman" w:hAnsi="Arial" w:cs="Arial"/>
          <w:i/>
          <w:u w:val="single"/>
          <w:lang w:val="de-DE" w:eastAsia="de-DE"/>
        </w:rPr>
        <w:t>zusätzlich</w:t>
      </w:r>
      <w:r w:rsidRPr="00B4309E">
        <w:rPr>
          <w:rFonts w:ascii="Arial" w:eastAsia="Times New Roman" w:hAnsi="Arial" w:cs="Arial"/>
          <w:lang w:val="de-DE" w:eastAsia="de-DE"/>
        </w:rPr>
        <w:t xml:space="preserve"> die Ressourcen definiert werden für:</w:t>
      </w:r>
    </w:p>
    <w:p w14:paraId="64AC2B3D" w14:textId="77777777" w:rsidR="006D6B55" w:rsidRPr="00B4309E" w:rsidRDefault="006D6B55" w:rsidP="006D6B55">
      <w:pPr>
        <w:spacing w:before="120" w:after="0"/>
        <w:jc w:val="both"/>
        <w:rPr>
          <w:rFonts w:ascii="Arial" w:eastAsia="Times New Roman" w:hAnsi="Arial" w:cs="Arial"/>
          <w:i/>
          <w:u w:val="single"/>
          <w:lang w:val="de-DE" w:eastAsia="de-DE"/>
        </w:rPr>
      </w:pPr>
      <w:r w:rsidRPr="00B4309E">
        <w:rPr>
          <w:rFonts w:ascii="Arial" w:eastAsia="Times New Roman" w:hAnsi="Arial" w:cs="Arial"/>
          <w:i/>
          <w:u w:val="single"/>
          <w:lang w:val="de-DE" w:eastAsia="de-DE"/>
        </w:rPr>
        <w:t>Gestion Ressource Humaines</w:t>
      </w:r>
    </w:p>
    <w:p w14:paraId="3C03BEB8"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Calcul des salaires</w:t>
      </w:r>
    </w:p>
    <w:p w14:paraId="76B86079"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Contrats de travail</w:t>
      </w:r>
    </w:p>
    <w:p w14:paraId="1A59F4AD"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Plans de travail</w:t>
      </w:r>
    </w:p>
    <w:p w14:paraId="080C47EC"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Planification et organisation supervision et formation</w:t>
      </w:r>
    </w:p>
    <w:p w14:paraId="5A2FEF9E" w14:textId="1DDAF7CE"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 xml:space="preserve">Assurer l’encadrement, planification et support </w:t>
      </w:r>
      <w:r w:rsidR="005D1F33" w:rsidRPr="00B4309E">
        <w:rPr>
          <w:rFonts w:ascii="Arial" w:eastAsia="Times New Roman" w:hAnsi="Arial" w:cs="Arial"/>
          <w:lang w:val="fr-FR" w:eastAsia="de-DE"/>
        </w:rPr>
        <w:t>journalier des</w:t>
      </w:r>
      <w:r w:rsidRPr="00B4309E">
        <w:rPr>
          <w:rFonts w:ascii="Arial" w:eastAsia="Times New Roman" w:hAnsi="Arial" w:cs="Arial"/>
          <w:lang w:val="fr-FR" w:eastAsia="de-DE"/>
        </w:rPr>
        <w:t xml:space="preserve"> collaboratrices et collaborateurs affectés au service </w:t>
      </w:r>
      <w:r w:rsidR="005D1F33" w:rsidRPr="00B4309E">
        <w:rPr>
          <w:rFonts w:ascii="Arial" w:eastAsia="Times New Roman" w:hAnsi="Arial" w:cs="Arial"/>
          <w:lang w:val="fr-FR" w:eastAsia="de-DE"/>
        </w:rPr>
        <w:t>comme supérieur</w:t>
      </w:r>
      <w:r w:rsidRPr="00B4309E">
        <w:rPr>
          <w:rFonts w:ascii="Arial" w:eastAsia="Times New Roman" w:hAnsi="Arial" w:cs="Arial"/>
          <w:lang w:val="fr-FR" w:eastAsia="de-DE"/>
        </w:rPr>
        <w:t xml:space="preserve"> hiérarchique </w:t>
      </w:r>
    </w:p>
    <w:p w14:paraId="7C0853CA" w14:textId="77777777" w:rsidR="006D6B55" w:rsidRPr="00B4309E" w:rsidRDefault="006D6B55" w:rsidP="006D6B55">
      <w:pPr>
        <w:spacing w:before="120" w:after="0"/>
        <w:jc w:val="both"/>
        <w:rPr>
          <w:rFonts w:ascii="Arial" w:eastAsia="Times New Roman" w:hAnsi="Arial" w:cs="Arial"/>
          <w:i/>
          <w:u w:val="single"/>
          <w:lang w:val="de-DE" w:eastAsia="de-DE"/>
        </w:rPr>
      </w:pPr>
      <w:r w:rsidRPr="00B4309E">
        <w:rPr>
          <w:rFonts w:ascii="Arial" w:eastAsia="Times New Roman" w:hAnsi="Arial" w:cs="Arial"/>
          <w:i/>
          <w:u w:val="single"/>
          <w:lang w:val="de-DE" w:eastAsia="de-DE"/>
        </w:rPr>
        <w:t xml:space="preserve">Gestion Financière </w:t>
      </w:r>
    </w:p>
    <w:p w14:paraId="668372F4"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Cycle d'achats</w:t>
      </w:r>
    </w:p>
    <w:p w14:paraId="5BDDDD2C"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Caisse</w:t>
      </w:r>
    </w:p>
    <w:p w14:paraId="697AB55A"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Budget</w:t>
      </w:r>
    </w:p>
    <w:p w14:paraId="238C2BC4"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Décompte</w:t>
      </w:r>
    </w:p>
    <w:p w14:paraId="5377D186"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Recensement</w:t>
      </w:r>
    </w:p>
    <w:p w14:paraId="36ADDAEC"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Facturation</w:t>
      </w:r>
    </w:p>
    <w:p w14:paraId="46B45006"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Gestion APC</w:t>
      </w:r>
    </w:p>
    <w:p w14:paraId="0E6ECA2D" w14:textId="77777777" w:rsidR="006D6B55" w:rsidRPr="00B4309E" w:rsidRDefault="006D6B55" w:rsidP="006D6B55">
      <w:pPr>
        <w:spacing w:before="120" w:after="0"/>
        <w:jc w:val="both"/>
        <w:rPr>
          <w:rFonts w:ascii="Arial" w:eastAsia="Times New Roman" w:hAnsi="Arial" w:cs="Arial"/>
          <w:i/>
          <w:u w:val="single"/>
          <w:lang w:val="de-DE" w:eastAsia="de-DE"/>
        </w:rPr>
      </w:pPr>
      <w:r w:rsidRPr="00B4309E">
        <w:rPr>
          <w:rFonts w:ascii="Arial" w:eastAsia="Times New Roman" w:hAnsi="Arial" w:cs="Arial"/>
          <w:i/>
          <w:u w:val="single"/>
          <w:lang w:val="de-DE" w:eastAsia="de-DE"/>
        </w:rPr>
        <w:t>Gestion Qualité</w:t>
      </w:r>
    </w:p>
    <w:p w14:paraId="4B4EEB93"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 xml:space="preserve">Garantir et créer un environnement pédagogique propice au développement et à l’encadrement du jeune </w:t>
      </w:r>
    </w:p>
    <w:p w14:paraId="2DB04E54"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 xml:space="preserve">Superviser le parcours de la prise en charge des bénéficiaires et garantir l’organisation des mesures d’aides appropriées </w:t>
      </w:r>
    </w:p>
    <w:p w14:paraId="5FB9C3E1"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Garantir et créer une ambiance de travail positive en générant une confiance mutuelle basée sur un esprit d’équipe et sur les attitudes d’honnêteté, de respect, d’intégrité et de loyauté</w:t>
      </w:r>
    </w:p>
    <w:p w14:paraId="749C86FF"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Développement conceptuel des activités et gérer l’implémentation de nouveaux projets</w:t>
      </w:r>
    </w:p>
    <w:p w14:paraId="33F3D2EF"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 xml:space="preserve">Garantir l’application de la démarche-qualité au sein du service et dans les activités de tous les jours </w:t>
      </w:r>
    </w:p>
    <w:p w14:paraId="2BEFDCB0"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 xml:space="preserve">Assurer la gestion journalière, la planification, la coordination et l’évaluation des activités du service </w:t>
      </w:r>
    </w:p>
    <w:p w14:paraId="2BF218D1"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 xml:space="preserve">Coordonner et promouvoir la mise en relation de tous les services (internes et externes) nécessaires à une prise en charge optimale des enfants/jeunes/familles </w:t>
      </w:r>
    </w:p>
    <w:p w14:paraId="01AECB58"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Participation Groupe de travail egca</w:t>
      </w:r>
    </w:p>
    <w:p w14:paraId="29BB9209"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 xml:space="preserve">avec les partenaires principaux du centre d’accueil: ONE, CPI, autorité communale, personnel enseignant, associations locales, services partenaires </w:t>
      </w:r>
    </w:p>
    <w:p w14:paraId="1BDE3D6A" w14:textId="77777777" w:rsidR="006D6B55" w:rsidRPr="00B4309E" w:rsidRDefault="006D6B55" w:rsidP="006D6B55">
      <w:pPr>
        <w:spacing w:before="120" w:after="0"/>
        <w:jc w:val="both"/>
        <w:rPr>
          <w:rFonts w:ascii="Arial" w:eastAsia="Times New Roman" w:hAnsi="Arial" w:cs="Arial"/>
          <w:i/>
          <w:u w:val="single"/>
          <w:lang w:val="de-DE" w:eastAsia="de-DE"/>
        </w:rPr>
      </w:pPr>
      <w:r w:rsidRPr="00B4309E">
        <w:rPr>
          <w:rFonts w:ascii="Arial" w:eastAsia="Times New Roman" w:hAnsi="Arial" w:cs="Arial"/>
          <w:i/>
          <w:u w:val="single"/>
          <w:lang w:val="de-DE" w:eastAsia="de-DE"/>
        </w:rPr>
        <w:t>Gestion de l’hygiène alimentaire</w:t>
      </w:r>
    </w:p>
    <w:p w14:paraId="37E6C355"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 xml:space="preserve">Application des principes de base pour une bonne hygiène alimentaire en se basant sur le Guide de bonnes pratiques pour une hygiène alimentaire </w:t>
      </w:r>
    </w:p>
    <w:p w14:paraId="2AE053B8" w14:textId="77777777" w:rsidR="006D6B55" w:rsidRPr="00B4309E" w:rsidRDefault="006D6B55" w:rsidP="006D6B55">
      <w:pPr>
        <w:spacing w:before="120" w:after="0"/>
        <w:jc w:val="both"/>
        <w:rPr>
          <w:rFonts w:ascii="Arial" w:eastAsia="Times New Roman" w:hAnsi="Arial" w:cs="Arial"/>
          <w:i/>
          <w:u w:val="single"/>
          <w:lang w:val="de-DE" w:eastAsia="de-DE"/>
        </w:rPr>
      </w:pPr>
      <w:r w:rsidRPr="00B4309E">
        <w:rPr>
          <w:rFonts w:ascii="Arial" w:eastAsia="Times New Roman" w:hAnsi="Arial" w:cs="Arial"/>
          <w:i/>
          <w:u w:val="single"/>
          <w:lang w:val="de-DE" w:eastAsia="de-DE"/>
        </w:rPr>
        <w:t>Gestion de la sécurité</w:t>
      </w:r>
    </w:p>
    <w:p w14:paraId="7AF88A63"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définir une stratégie de l’institution pour développer la sécurité et la santé de ses travailleurs </w:t>
      </w:r>
    </w:p>
    <w:p w14:paraId="2BE20249"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élaborer les lignes directrices en matière de sécurité pour l’institution</w:t>
      </w:r>
    </w:p>
    <w:p w14:paraId="187E69FD"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t>organiser la surveillance générale du respect des dispositions légales et réglementaires en vigueur en matière de sécurité et de santé des travailleurs </w:t>
      </w:r>
    </w:p>
    <w:p w14:paraId="44B4BC9E" w14:textId="77777777" w:rsidR="006D6B55" w:rsidRPr="00B4309E" w:rsidRDefault="006D6B55" w:rsidP="00E00DAE">
      <w:pPr>
        <w:numPr>
          <w:ilvl w:val="0"/>
          <w:numId w:val="11"/>
        </w:numPr>
        <w:spacing w:after="0" w:line="276" w:lineRule="auto"/>
        <w:jc w:val="both"/>
        <w:rPr>
          <w:rFonts w:ascii="Arial" w:eastAsia="Times New Roman" w:hAnsi="Arial" w:cs="Arial"/>
          <w:lang w:val="fr-FR" w:eastAsia="de-DE"/>
        </w:rPr>
      </w:pPr>
      <w:r w:rsidRPr="00B4309E">
        <w:rPr>
          <w:rFonts w:ascii="Arial" w:eastAsia="Times New Roman" w:hAnsi="Arial" w:cs="Arial"/>
          <w:lang w:val="fr-FR" w:eastAsia="de-DE"/>
        </w:rPr>
        <w:lastRenderedPageBreak/>
        <w:t>entretenir les relations avec l’Inspection du Travail et des Mines, les organismes de contrôle et le service de santé au travail et avec les autres autorités de contrôle en matière de sécurité et de santé ainsi qu’avec les services de secours en cas d’accident et d’incendie</w:t>
      </w:r>
    </w:p>
    <w:p w14:paraId="64B4CB98" w14:textId="77777777" w:rsidR="006D6B55" w:rsidRPr="00B4309E" w:rsidRDefault="006D6B55" w:rsidP="006D6B55">
      <w:pPr>
        <w:spacing w:before="120" w:after="0"/>
        <w:jc w:val="both"/>
        <w:rPr>
          <w:rFonts w:ascii="Arial" w:eastAsia="Times New Roman" w:hAnsi="Arial" w:cs="Arial"/>
          <w:i/>
          <w:u w:val="single"/>
          <w:lang w:val="fr-FR" w:eastAsia="de-DE"/>
        </w:rPr>
      </w:pPr>
      <w:r w:rsidRPr="00B4309E">
        <w:rPr>
          <w:rFonts w:ascii="Arial" w:eastAsia="Times New Roman" w:hAnsi="Arial" w:cs="Arial"/>
          <w:i/>
          <w:u w:val="single"/>
          <w:lang w:val="fr-FR" w:eastAsia="de-DE"/>
        </w:rPr>
        <w:t>Gestion du Plan Cattenom</w:t>
      </w:r>
    </w:p>
    <w:p w14:paraId="06F36A07" w14:textId="77777777" w:rsidR="006D6B55" w:rsidRPr="00B4309E" w:rsidRDefault="006D6B55" w:rsidP="006D6B55">
      <w:pPr>
        <w:pStyle w:val="Default"/>
        <w:jc w:val="both"/>
        <w:rPr>
          <w:color w:val="auto"/>
          <w:lang w:val="fr-FR"/>
        </w:rPr>
      </w:pPr>
      <w:r w:rsidRPr="00B4309E">
        <w:rPr>
          <w:color w:val="auto"/>
          <w:lang w:val="fr-FR"/>
        </w:rPr>
        <w:t xml:space="preserve"> </w:t>
      </w:r>
    </w:p>
    <w:p w14:paraId="43373FEC" w14:textId="77777777" w:rsidR="006D6B55" w:rsidRPr="00B4309E" w:rsidRDefault="006D6B55" w:rsidP="006D6B55">
      <w:pPr>
        <w:pStyle w:val="Default"/>
        <w:jc w:val="both"/>
        <w:rPr>
          <w:color w:val="auto"/>
          <w:lang w:val="fr-FR"/>
        </w:rPr>
      </w:pPr>
    </w:p>
    <w:p w14:paraId="399C0F1C" w14:textId="77777777" w:rsidR="006D6B55" w:rsidRPr="00B4309E" w:rsidRDefault="006D6B55" w:rsidP="006D6B55">
      <w:pPr>
        <w:rPr>
          <w:rFonts w:ascii="Arial" w:hAnsi="Arial" w:cs="Arial"/>
          <w:sz w:val="24"/>
          <w:szCs w:val="24"/>
          <w:lang w:val="fr-FR"/>
        </w:rPr>
      </w:pPr>
      <w:r w:rsidRPr="00B4309E">
        <w:rPr>
          <w:rFonts w:ascii="Arial" w:hAnsi="Arial" w:cs="Arial"/>
          <w:lang w:val="fr-FR"/>
        </w:rPr>
        <w:br w:type="page"/>
      </w:r>
    </w:p>
    <w:p w14:paraId="32FC7EDD" w14:textId="77777777" w:rsidR="006D6B55" w:rsidRPr="00B4309E" w:rsidRDefault="006D6B55" w:rsidP="006D6B55">
      <w:pPr>
        <w:pStyle w:val="Default"/>
        <w:pBdr>
          <w:top w:val="single" w:sz="4" w:space="1" w:color="auto"/>
          <w:left w:val="single" w:sz="4" w:space="4" w:color="auto"/>
          <w:bottom w:val="single" w:sz="4" w:space="1" w:color="auto"/>
          <w:right w:val="single" w:sz="4" w:space="4" w:color="auto"/>
        </w:pBdr>
        <w:jc w:val="both"/>
        <w:rPr>
          <w:rFonts w:eastAsia="Times New Roman"/>
          <w:b/>
          <w:sz w:val="28"/>
          <w:szCs w:val="28"/>
          <w:lang w:val="fr-FR" w:eastAsia="ar-SA"/>
        </w:rPr>
      </w:pPr>
      <w:r w:rsidRPr="00B4309E">
        <w:rPr>
          <w:rFonts w:eastAsia="Times New Roman"/>
          <w:b/>
          <w:lang w:val="fr-FR" w:eastAsia="ar-SA"/>
        </w:rPr>
        <w:lastRenderedPageBreak/>
        <w:t>Annexe D</w:t>
      </w:r>
      <w:r w:rsidRPr="00B4309E">
        <w:rPr>
          <w:rFonts w:eastAsia="Times New Roman"/>
          <w:b/>
          <w:lang w:val="fr-FR" w:eastAsia="ar-SA"/>
        </w:rPr>
        <w:tab/>
        <w:t>Glossaire des définitions de termes utilisés dans la présente convention</w:t>
      </w:r>
    </w:p>
    <w:p w14:paraId="1B9BA806" w14:textId="77777777" w:rsidR="006D6B55" w:rsidRPr="00B4309E" w:rsidRDefault="006D6B55" w:rsidP="006D6B55">
      <w:pPr>
        <w:suppressAutoHyphens/>
        <w:spacing w:after="0" w:line="240" w:lineRule="auto"/>
        <w:jc w:val="both"/>
        <w:rPr>
          <w:rFonts w:ascii="Arial" w:eastAsia="Times New Roman" w:hAnsi="Arial" w:cs="Arial"/>
          <w:b/>
          <w:bCs/>
          <w:sz w:val="20"/>
          <w:szCs w:val="20"/>
          <w:lang w:val="fr-FR" w:eastAsia="ar-SA"/>
        </w:rPr>
      </w:pPr>
    </w:p>
    <w:p w14:paraId="3D89A973" w14:textId="77777777" w:rsidR="006D6B55" w:rsidRPr="00B4309E" w:rsidRDefault="006D6B55" w:rsidP="006D6B55">
      <w:pPr>
        <w:spacing w:after="0" w:line="240" w:lineRule="auto"/>
        <w:rPr>
          <w:rFonts w:ascii="Arial" w:eastAsia="Times New Roman" w:hAnsi="Arial" w:cs="Arial"/>
          <w:b/>
          <w:bCs/>
          <w:lang w:val="fr-FR" w:eastAsia="ar-SA"/>
        </w:rPr>
      </w:pPr>
      <w:r w:rsidRPr="00B4309E">
        <w:rPr>
          <w:rFonts w:ascii="Arial" w:eastAsia="Times New Roman" w:hAnsi="Arial" w:cs="Arial"/>
          <w:b/>
          <w:bCs/>
          <w:sz w:val="20"/>
          <w:szCs w:val="20"/>
          <w:lang w:val="fr-FR" w:eastAsia="ar-SA"/>
        </w:rPr>
        <w:t xml:space="preserve">Projet d’intervention </w:t>
      </w:r>
      <w:r w:rsidRPr="00B4309E">
        <w:rPr>
          <w:rFonts w:ascii="Arial" w:eastAsia="Times New Roman" w:hAnsi="Arial" w:cs="Arial"/>
          <w:b/>
          <w:bCs/>
          <w:i/>
          <w:sz w:val="20"/>
          <w:szCs w:val="20"/>
          <w:lang w:val="fr-FR" w:eastAsia="ar-SA"/>
        </w:rPr>
        <w:t>(en allemand : « Hilfeplan »)</w:t>
      </w:r>
    </w:p>
    <w:p w14:paraId="65366E40"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Le service CPI en charge d’une situation établit ensemble avec la famille en question un projet d’intervention pour cette dernière.</w:t>
      </w:r>
    </w:p>
    <w:p w14:paraId="74308668"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p>
    <w:p w14:paraId="04A138F9"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Au bénéfice de :</w:t>
      </w:r>
      <w:r w:rsidRPr="00B4309E">
        <w:rPr>
          <w:rFonts w:ascii="Arial" w:eastAsia="Times New Roman" w:hAnsi="Arial" w:cs="Arial"/>
          <w:sz w:val="20"/>
          <w:szCs w:val="20"/>
          <w:lang w:val="fr-FR" w:eastAsia="ar-SA"/>
        </w:rPr>
        <w:tab/>
        <w:t xml:space="preserve">            une constellation familiale</w:t>
      </w:r>
    </w:p>
    <w:p w14:paraId="38135F3B" w14:textId="77777777" w:rsidR="006D6B55" w:rsidRPr="00B4309E" w:rsidRDefault="006D6B55" w:rsidP="006D6B55">
      <w:pPr>
        <w:suppressAutoHyphens/>
        <w:spacing w:after="0" w:line="240" w:lineRule="auto"/>
        <w:ind w:left="2832" w:hanging="2832"/>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Champ de compétence :</w:t>
      </w:r>
      <w:r w:rsidRPr="00B4309E">
        <w:rPr>
          <w:rFonts w:ascii="Arial" w:eastAsia="Times New Roman" w:hAnsi="Arial" w:cs="Arial"/>
          <w:sz w:val="20"/>
          <w:szCs w:val="20"/>
          <w:lang w:val="fr-FR" w:eastAsia="ar-SA"/>
        </w:rPr>
        <w:tab/>
        <w:t>mesures d’aide à l’enfant et à la famille énoncés à l’article 11 de la loi « aide à l’enfance et à la famille » (subsidiairement aussi des mesures d’ordre scolaire et médico-psycho-pédagogique).</w:t>
      </w:r>
    </w:p>
    <w:p w14:paraId="5A392BCE" w14:textId="77777777" w:rsidR="006D6B55" w:rsidRPr="00B4309E" w:rsidRDefault="006D6B55" w:rsidP="006D6B55">
      <w:pPr>
        <w:suppressAutoHyphens/>
        <w:spacing w:after="0" w:line="240" w:lineRule="auto"/>
        <w:ind w:left="2832" w:hanging="2832"/>
        <w:rPr>
          <w:rFonts w:ascii="Arial" w:eastAsia="Times New Roman" w:hAnsi="Arial" w:cs="Arial"/>
          <w:sz w:val="20"/>
          <w:szCs w:val="20"/>
          <w:lang w:val="fr-FR" w:eastAsia="ar-SA"/>
        </w:rPr>
      </w:pPr>
    </w:p>
    <w:p w14:paraId="5E5261B7" w14:textId="77777777" w:rsidR="006D6B55" w:rsidRPr="00B4309E" w:rsidRDefault="006D6B55" w:rsidP="006D6B55">
      <w:pPr>
        <w:suppressAutoHyphens/>
        <w:spacing w:after="0" w:line="240" w:lineRule="auto"/>
        <w:ind w:left="2832" w:hanging="2832"/>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En application de :</w:t>
      </w:r>
      <w:r w:rsidRPr="00B4309E">
        <w:rPr>
          <w:rFonts w:ascii="Arial" w:eastAsia="Times New Roman" w:hAnsi="Arial" w:cs="Arial"/>
          <w:sz w:val="20"/>
          <w:szCs w:val="20"/>
          <w:lang w:val="fr-FR" w:eastAsia="ar-SA"/>
        </w:rPr>
        <w:tab/>
        <w:t xml:space="preserve">la loi « Aide à l’enfance et à la famille » </w:t>
      </w:r>
    </w:p>
    <w:p w14:paraId="197B8831" w14:textId="77777777" w:rsidR="006D6B55" w:rsidRPr="00B4309E" w:rsidRDefault="006D6B55" w:rsidP="006D6B55">
      <w:pPr>
        <w:suppressAutoHyphens/>
        <w:spacing w:after="0" w:line="240" w:lineRule="auto"/>
        <w:ind w:left="2832"/>
        <w:rPr>
          <w:rFonts w:ascii="Arial" w:eastAsia="Times New Roman" w:hAnsi="Arial" w:cs="Arial"/>
          <w:sz w:val="20"/>
          <w:szCs w:val="20"/>
          <w:lang w:val="fr-FR" w:eastAsia="ar-SA"/>
        </w:rPr>
      </w:pPr>
    </w:p>
    <w:p w14:paraId="33248A0E"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p>
    <w:p w14:paraId="1BD11527"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Il est signé par :</w:t>
      </w:r>
      <w:r w:rsidRPr="00B4309E">
        <w:rPr>
          <w:rFonts w:ascii="Arial" w:eastAsia="Times New Roman" w:hAnsi="Arial" w:cs="Arial"/>
          <w:sz w:val="20"/>
          <w:szCs w:val="20"/>
          <w:lang w:val="fr-FR" w:eastAsia="ar-SA"/>
        </w:rPr>
        <w:tab/>
      </w:r>
      <w:r w:rsidRPr="00B4309E">
        <w:rPr>
          <w:rFonts w:ascii="Arial" w:eastAsia="Times New Roman" w:hAnsi="Arial" w:cs="Arial"/>
          <w:sz w:val="20"/>
          <w:szCs w:val="20"/>
          <w:lang w:val="fr-FR" w:eastAsia="ar-SA"/>
        </w:rPr>
        <w:tab/>
        <w:t xml:space="preserve">            1. le service CPI</w:t>
      </w:r>
    </w:p>
    <w:p w14:paraId="3F253962" w14:textId="77777777" w:rsidR="006D6B55" w:rsidRPr="00B4309E" w:rsidRDefault="006D6B55" w:rsidP="006D6B55">
      <w:pPr>
        <w:suppressAutoHyphens/>
        <w:spacing w:after="0" w:line="240" w:lineRule="auto"/>
        <w:ind w:left="2124" w:firstLine="708"/>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2. les parents ou responsables légaux</w:t>
      </w:r>
    </w:p>
    <w:p w14:paraId="121731A2" w14:textId="77777777" w:rsidR="006D6B55" w:rsidRPr="00B4309E" w:rsidRDefault="006D6B55" w:rsidP="006D6B55">
      <w:pPr>
        <w:suppressAutoHyphens/>
        <w:spacing w:after="0" w:line="240" w:lineRule="auto"/>
        <w:ind w:left="2124" w:firstLine="708"/>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3. l’enfant capable de discernement ou le jeune adulte</w:t>
      </w:r>
    </w:p>
    <w:p w14:paraId="1ED7BCD7"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p>
    <w:p w14:paraId="5574454B" w14:textId="77777777" w:rsidR="006D6B55" w:rsidRPr="00B4309E" w:rsidRDefault="006D6B55" w:rsidP="006D6B55">
      <w:pPr>
        <w:spacing w:after="0" w:line="240" w:lineRule="auto"/>
        <w:rPr>
          <w:rFonts w:ascii="Arial" w:eastAsia="Times New Roman" w:hAnsi="Arial" w:cs="Arial"/>
          <w:b/>
          <w:bCs/>
          <w:sz w:val="20"/>
          <w:szCs w:val="20"/>
          <w:lang w:val="fr-FR" w:eastAsia="ar-SA"/>
        </w:rPr>
      </w:pPr>
      <w:r w:rsidRPr="00B4309E">
        <w:rPr>
          <w:rFonts w:ascii="Arial" w:eastAsia="Times New Roman" w:hAnsi="Arial" w:cs="Arial"/>
          <w:b/>
          <w:bCs/>
          <w:sz w:val="20"/>
          <w:szCs w:val="20"/>
          <w:lang w:val="fr-FR" w:eastAsia="ar-SA"/>
        </w:rPr>
        <w:t xml:space="preserve">Contrat d’accueil/hébergement </w:t>
      </w:r>
      <w:r w:rsidRPr="00B4309E">
        <w:rPr>
          <w:rFonts w:ascii="Arial" w:eastAsia="Times New Roman" w:hAnsi="Arial" w:cs="Arial"/>
          <w:b/>
          <w:bCs/>
          <w:i/>
          <w:sz w:val="20"/>
          <w:szCs w:val="20"/>
          <w:lang w:val="fr-FR" w:eastAsia="ar-SA"/>
        </w:rPr>
        <w:t>(en allemand : « Betreuungsabkommen »)</w:t>
      </w:r>
    </w:p>
    <w:p w14:paraId="68932922" w14:textId="77777777" w:rsidR="006D6B55" w:rsidRPr="00B4309E" w:rsidRDefault="006D6B55" w:rsidP="006D6B55">
      <w:pPr>
        <w:suppressAutoHyphens/>
        <w:spacing w:after="0" w:line="240" w:lineRule="auto"/>
        <w:rPr>
          <w:rFonts w:ascii="Arial" w:eastAsia="Times New Roman" w:hAnsi="Arial" w:cs="Arial"/>
          <w:i/>
          <w:sz w:val="20"/>
          <w:szCs w:val="20"/>
          <w:lang w:val="fr-FR" w:eastAsia="ar-SA"/>
        </w:rPr>
      </w:pPr>
      <w:r w:rsidRPr="00B4309E">
        <w:rPr>
          <w:rFonts w:ascii="Arial" w:eastAsia="Times New Roman" w:hAnsi="Arial" w:cs="Arial"/>
          <w:sz w:val="20"/>
          <w:szCs w:val="20"/>
          <w:lang w:val="fr-FR" w:eastAsia="ar-SA"/>
        </w:rPr>
        <w:t xml:space="preserve">L’organisme prestataire de mesures d’aide sociale conclut avec le bénéficiaire desdites mesures un </w:t>
      </w:r>
      <w:r w:rsidRPr="00B4309E">
        <w:rPr>
          <w:rFonts w:ascii="Arial" w:eastAsia="Times New Roman" w:hAnsi="Arial" w:cs="Arial"/>
          <w:i/>
          <w:sz w:val="20"/>
          <w:szCs w:val="20"/>
          <w:lang w:val="fr-FR" w:eastAsia="ar-SA"/>
        </w:rPr>
        <w:t>contrat d’accueil/hébergement</w:t>
      </w:r>
    </w:p>
    <w:p w14:paraId="709DE3DA"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p>
    <w:p w14:paraId="743B0E9D"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 xml:space="preserve">Au bénéfice de :  </w:t>
      </w:r>
      <w:r w:rsidRPr="00B4309E">
        <w:rPr>
          <w:rFonts w:ascii="Arial" w:eastAsia="Times New Roman" w:hAnsi="Arial" w:cs="Arial"/>
          <w:sz w:val="20"/>
          <w:szCs w:val="20"/>
          <w:lang w:val="fr-FR" w:eastAsia="ar-SA"/>
        </w:rPr>
        <w:tab/>
      </w:r>
      <w:r w:rsidRPr="00B4309E">
        <w:rPr>
          <w:rFonts w:ascii="Arial" w:eastAsia="Times New Roman" w:hAnsi="Arial" w:cs="Arial"/>
          <w:sz w:val="20"/>
          <w:szCs w:val="20"/>
          <w:lang w:val="fr-FR" w:eastAsia="ar-SA"/>
        </w:rPr>
        <w:tab/>
        <w:t>un bénéficiaire d’un service agréé</w:t>
      </w:r>
    </w:p>
    <w:p w14:paraId="18AC96F2"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Champ de compétence :</w:t>
      </w:r>
      <w:r w:rsidRPr="00B4309E">
        <w:rPr>
          <w:rFonts w:ascii="Arial" w:eastAsia="Times New Roman" w:hAnsi="Arial" w:cs="Arial"/>
          <w:sz w:val="20"/>
          <w:szCs w:val="20"/>
          <w:lang w:val="fr-FR" w:eastAsia="ar-SA"/>
        </w:rPr>
        <w:tab/>
        <w:t xml:space="preserve">secteur tombant sous le champ d’application de la loi dite ASFT </w:t>
      </w:r>
    </w:p>
    <w:p w14:paraId="302789C6" w14:textId="77777777" w:rsidR="006D6B55" w:rsidRPr="00B4309E" w:rsidRDefault="006D6B55" w:rsidP="006D6B55">
      <w:pPr>
        <w:suppressAutoHyphens/>
        <w:spacing w:after="0" w:line="240" w:lineRule="auto"/>
        <w:ind w:left="2832" w:hanging="2832"/>
        <w:rPr>
          <w:rFonts w:ascii="Arial" w:eastAsia="Times New Roman" w:hAnsi="Arial" w:cs="Arial"/>
          <w:sz w:val="20"/>
          <w:szCs w:val="20"/>
          <w:lang w:val="fr-FR" w:eastAsia="ar-SA"/>
        </w:rPr>
      </w:pPr>
    </w:p>
    <w:p w14:paraId="77DD2BD2" w14:textId="77777777" w:rsidR="006D6B55" w:rsidRPr="00B4309E" w:rsidRDefault="006D6B55" w:rsidP="006D6B55">
      <w:pPr>
        <w:suppressAutoHyphens/>
        <w:spacing w:after="0" w:line="240" w:lineRule="auto"/>
        <w:ind w:left="2832" w:hanging="2832"/>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En application de :</w:t>
      </w:r>
      <w:r w:rsidRPr="00B4309E">
        <w:rPr>
          <w:rFonts w:ascii="Arial" w:eastAsia="Times New Roman" w:hAnsi="Arial" w:cs="Arial"/>
          <w:sz w:val="20"/>
          <w:szCs w:val="20"/>
          <w:lang w:val="fr-FR" w:eastAsia="ar-SA"/>
        </w:rPr>
        <w:tab/>
        <w:t>1. l’article 10 de la loi dite ASFT (obligation légale du contrat écrit pour l’accueil en institution ou en famille de jour et nuit ou de jour uniquement)</w:t>
      </w:r>
    </w:p>
    <w:p w14:paraId="7AE70EA6" w14:textId="77777777" w:rsidR="006D6B55" w:rsidRPr="00B4309E" w:rsidRDefault="006D6B55" w:rsidP="006D6B55">
      <w:pPr>
        <w:suppressAutoHyphens/>
        <w:spacing w:after="0" w:line="240" w:lineRule="auto"/>
        <w:ind w:left="2832"/>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 xml:space="preserve">2. les articles 4 à 7 (section 4) du « règlement grand-ducal agrément » </w:t>
      </w:r>
    </w:p>
    <w:p w14:paraId="0D29DDC9"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p>
    <w:p w14:paraId="1A2E15A7"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Il est signé par :</w:t>
      </w:r>
      <w:r w:rsidRPr="00B4309E">
        <w:rPr>
          <w:rFonts w:ascii="Arial" w:eastAsia="Times New Roman" w:hAnsi="Arial" w:cs="Arial"/>
          <w:sz w:val="20"/>
          <w:szCs w:val="20"/>
          <w:lang w:val="fr-FR" w:eastAsia="ar-SA"/>
        </w:rPr>
        <w:tab/>
      </w:r>
      <w:r w:rsidRPr="00B4309E">
        <w:rPr>
          <w:rFonts w:ascii="Arial" w:eastAsia="Times New Roman" w:hAnsi="Arial" w:cs="Arial"/>
          <w:sz w:val="20"/>
          <w:szCs w:val="20"/>
          <w:lang w:val="fr-FR" w:eastAsia="ar-SA"/>
        </w:rPr>
        <w:tab/>
        <w:t xml:space="preserve">            1. le prestataire</w:t>
      </w:r>
    </w:p>
    <w:p w14:paraId="750172E5" w14:textId="77777777" w:rsidR="006D6B55" w:rsidRPr="00B4309E" w:rsidRDefault="006D6B55" w:rsidP="006D6B55">
      <w:pPr>
        <w:suppressAutoHyphens/>
        <w:spacing w:after="0" w:line="240" w:lineRule="auto"/>
        <w:ind w:left="2124" w:firstLine="708"/>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2. l’usager</w:t>
      </w:r>
    </w:p>
    <w:p w14:paraId="53A1A31E" w14:textId="77777777" w:rsidR="006D6B55" w:rsidRPr="00B4309E" w:rsidRDefault="006D6B55" w:rsidP="006D6B55">
      <w:pPr>
        <w:suppressAutoHyphens/>
        <w:spacing w:after="0" w:line="240" w:lineRule="auto"/>
        <w:ind w:left="2124" w:firstLine="708"/>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3. le représentant légal de l’usager et/ou son entourage familial</w:t>
      </w:r>
    </w:p>
    <w:p w14:paraId="7AFB8D56" w14:textId="77777777" w:rsidR="006D6B55" w:rsidRPr="00B4309E" w:rsidRDefault="006D6B55" w:rsidP="006D6B55">
      <w:pPr>
        <w:suppressAutoHyphens/>
        <w:spacing w:after="0" w:line="240" w:lineRule="auto"/>
        <w:rPr>
          <w:rFonts w:ascii="Arial" w:eastAsia="Times New Roman" w:hAnsi="Arial" w:cs="Arial"/>
          <w:sz w:val="24"/>
          <w:szCs w:val="24"/>
          <w:lang w:val="fr-FR" w:eastAsia="ar-SA"/>
        </w:rPr>
      </w:pPr>
    </w:p>
    <w:p w14:paraId="1F6A1B79"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(Remarque : dans ce contexte le prestataire rajoute souvent un règlement d’ordre intérieur.)</w:t>
      </w:r>
    </w:p>
    <w:p w14:paraId="44ACB4EB"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p>
    <w:p w14:paraId="30A56B8C" w14:textId="77777777" w:rsidR="006D6B55" w:rsidRPr="00B4309E" w:rsidRDefault="006D6B55" w:rsidP="006D6B55">
      <w:pPr>
        <w:suppressAutoHyphens/>
        <w:spacing w:after="0" w:line="240" w:lineRule="auto"/>
        <w:rPr>
          <w:rFonts w:ascii="Arial" w:eastAsia="Times New Roman" w:hAnsi="Arial" w:cs="Arial"/>
          <w:b/>
          <w:i/>
          <w:sz w:val="20"/>
          <w:szCs w:val="20"/>
          <w:lang w:val="fr-FR" w:eastAsia="ar-SA"/>
        </w:rPr>
      </w:pPr>
      <w:r w:rsidRPr="00B4309E">
        <w:rPr>
          <w:rFonts w:ascii="Arial" w:eastAsia="Times New Roman" w:hAnsi="Arial" w:cs="Arial"/>
          <w:b/>
          <w:bCs/>
          <w:sz w:val="20"/>
          <w:szCs w:val="20"/>
          <w:lang w:val="fr-FR" w:eastAsia="ar-SA"/>
        </w:rPr>
        <w:t xml:space="preserve">Projet psychopédagogique et social personnalisé </w:t>
      </w:r>
      <w:r w:rsidRPr="00B4309E">
        <w:rPr>
          <w:rFonts w:ascii="Arial" w:eastAsia="Times New Roman" w:hAnsi="Arial" w:cs="Arial"/>
          <w:b/>
          <w:bCs/>
          <w:i/>
          <w:sz w:val="20"/>
          <w:szCs w:val="20"/>
          <w:lang w:val="fr-FR" w:eastAsia="ar-SA"/>
        </w:rPr>
        <w:t>(en allemand : « persönlicher Erziehungs plan/Förderplan »)</w:t>
      </w:r>
    </w:p>
    <w:p w14:paraId="551B9AF9" w14:textId="77777777" w:rsidR="006D6B55" w:rsidRPr="00B4309E" w:rsidRDefault="006D6B55" w:rsidP="006D6B55">
      <w:pPr>
        <w:spacing w:after="0" w:line="240" w:lineRule="auto"/>
        <w:rPr>
          <w:rFonts w:ascii="Arial" w:eastAsia="Times New Roman" w:hAnsi="Arial" w:cs="Arial"/>
          <w:bCs/>
          <w:sz w:val="20"/>
          <w:szCs w:val="20"/>
          <w:lang w:val="fr-FR" w:eastAsia="ar-SA"/>
        </w:rPr>
      </w:pPr>
      <w:r w:rsidRPr="00B4309E">
        <w:rPr>
          <w:rFonts w:ascii="Arial" w:eastAsia="Times New Roman" w:hAnsi="Arial" w:cs="Arial"/>
          <w:bCs/>
          <w:sz w:val="20"/>
          <w:szCs w:val="20"/>
          <w:lang w:val="fr-FR" w:eastAsia="ar-SA"/>
        </w:rPr>
        <w:t xml:space="preserve">L’équipe psycho-éducative en charge d’un usager établit un </w:t>
      </w:r>
      <w:r w:rsidRPr="00B4309E">
        <w:rPr>
          <w:rFonts w:ascii="Arial" w:eastAsia="Times New Roman" w:hAnsi="Arial" w:cs="Arial"/>
          <w:bCs/>
          <w:i/>
          <w:sz w:val="20"/>
          <w:szCs w:val="20"/>
          <w:lang w:val="fr-FR" w:eastAsia="ar-SA"/>
        </w:rPr>
        <w:t>projet psychopédagogique et social personnalisé</w:t>
      </w:r>
      <w:r w:rsidRPr="00B4309E">
        <w:rPr>
          <w:rFonts w:ascii="Arial" w:eastAsia="Times New Roman" w:hAnsi="Arial" w:cs="Arial"/>
          <w:bCs/>
          <w:sz w:val="20"/>
          <w:szCs w:val="20"/>
          <w:lang w:val="fr-FR" w:eastAsia="ar-SA"/>
        </w:rPr>
        <w:t xml:space="preserve"> </w:t>
      </w:r>
    </w:p>
    <w:p w14:paraId="1F151661"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p>
    <w:p w14:paraId="07084B80"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 xml:space="preserve">Au bénéfice de :  </w:t>
      </w:r>
      <w:r w:rsidRPr="00B4309E">
        <w:rPr>
          <w:rFonts w:ascii="Arial" w:eastAsia="Times New Roman" w:hAnsi="Arial" w:cs="Arial"/>
          <w:sz w:val="20"/>
          <w:szCs w:val="20"/>
          <w:lang w:val="fr-FR" w:eastAsia="ar-SA"/>
        </w:rPr>
        <w:tab/>
      </w:r>
      <w:r w:rsidRPr="00B4309E">
        <w:rPr>
          <w:rFonts w:ascii="Arial" w:eastAsia="Times New Roman" w:hAnsi="Arial" w:cs="Arial"/>
          <w:sz w:val="20"/>
          <w:szCs w:val="20"/>
          <w:lang w:val="fr-FR" w:eastAsia="ar-SA"/>
        </w:rPr>
        <w:tab/>
        <w:t>un enfant ou jeune adulte en détresse</w:t>
      </w:r>
    </w:p>
    <w:p w14:paraId="6445332E"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Champ de compétence :</w:t>
      </w:r>
      <w:r w:rsidRPr="00B4309E">
        <w:rPr>
          <w:rFonts w:ascii="Arial" w:eastAsia="Times New Roman" w:hAnsi="Arial" w:cs="Arial"/>
          <w:sz w:val="20"/>
          <w:szCs w:val="20"/>
          <w:lang w:val="fr-FR" w:eastAsia="ar-SA"/>
        </w:rPr>
        <w:tab/>
        <w:t>champ des mesures d’aide à l’enfance et à la famille d’un seul prestataire</w:t>
      </w:r>
    </w:p>
    <w:p w14:paraId="4DC96911" w14:textId="77777777" w:rsidR="006D6B55" w:rsidRPr="00B4309E" w:rsidRDefault="006D6B55" w:rsidP="006D6B55">
      <w:pPr>
        <w:suppressAutoHyphens/>
        <w:spacing w:after="0" w:line="240" w:lineRule="auto"/>
        <w:ind w:left="2832" w:hanging="2832"/>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En application de :</w:t>
      </w:r>
      <w:r w:rsidRPr="00B4309E">
        <w:rPr>
          <w:rFonts w:ascii="Arial" w:eastAsia="Times New Roman" w:hAnsi="Arial" w:cs="Arial"/>
          <w:sz w:val="20"/>
          <w:szCs w:val="20"/>
          <w:lang w:val="fr-FR" w:eastAsia="ar-SA"/>
        </w:rPr>
        <w:tab/>
        <w:t>standards de qualité - anciennement : l’article 4 du règlement grand-ducal de 1999 « accueil avec hébergement » qui définissait le « projet psycho-pédagogique et social »</w:t>
      </w:r>
    </w:p>
    <w:p w14:paraId="42D08698"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p>
    <w:p w14:paraId="54C851C1"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Il est signé par :</w:t>
      </w:r>
      <w:r w:rsidRPr="00B4309E">
        <w:rPr>
          <w:rFonts w:ascii="Arial" w:eastAsia="Times New Roman" w:hAnsi="Arial" w:cs="Arial"/>
          <w:sz w:val="20"/>
          <w:szCs w:val="20"/>
          <w:lang w:val="fr-FR" w:eastAsia="ar-SA"/>
        </w:rPr>
        <w:tab/>
      </w:r>
      <w:r w:rsidRPr="00B4309E">
        <w:rPr>
          <w:rFonts w:ascii="Arial" w:eastAsia="Times New Roman" w:hAnsi="Arial" w:cs="Arial"/>
          <w:sz w:val="20"/>
          <w:szCs w:val="20"/>
          <w:lang w:val="fr-FR" w:eastAsia="ar-SA"/>
        </w:rPr>
        <w:tab/>
      </w:r>
      <w:r w:rsidRPr="00B4309E">
        <w:rPr>
          <w:rFonts w:ascii="Arial" w:eastAsia="Times New Roman" w:hAnsi="Arial" w:cs="Arial"/>
          <w:sz w:val="20"/>
          <w:szCs w:val="20"/>
          <w:lang w:val="fr-FR" w:eastAsia="ar-SA"/>
        </w:rPr>
        <w:tab/>
        <w:t>cet élément varie en fonction du prestataire et de ses standards de qualité</w:t>
      </w:r>
    </w:p>
    <w:p w14:paraId="23F53F78"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p>
    <w:p w14:paraId="129096B8" w14:textId="41B89A41" w:rsidR="006D6B55" w:rsidRPr="00B4309E" w:rsidRDefault="006D6B55" w:rsidP="006D6B55">
      <w:pPr>
        <w:suppressAutoHyphens/>
        <w:spacing w:after="0" w:line="240" w:lineRule="auto"/>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 xml:space="preserve">(Remarque : dans ce contexte le prestataire peut prévoir des instruments pédagogiques sous forme de </w:t>
      </w:r>
      <w:r w:rsidR="005D1F33" w:rsidRPr="00B4309E">
        <w:rPr>
          <w:rFonts w:ascii="Arial" w:eastAsia="Times New Roman" w:hAnsi="Arial" w:cs="Arial"/>
          <w:sz w:val="20"/>
          <w:szCs w:val="20"/>
          <w:lang w:val="fr-FR" w:eastAsia="ar-SA"/>
        </w:rPr>
        <w:t>contrats :</w:t>
      </w:r>
      <w:r w:rsidRPr="00B4309E">
        <w:rPr>
          <w:rFonts w:ascii="Arial" w:eastAsia="Times New Roman" w:hAnsi="Arial" w:cs="Arial"/>
          <w:sz w:val="20"/>
          <w:szCs w:val="20"/>
          <w:lang w:val="fr-FR" w:eastAsia="ar-SA"/>
        </w:rPr>
        <w:t xml:space="preserve"> p.ex. : contrats de régulation des </w:t>
      </w:r>
      <w:r w:rsidR="005D1F33" w:rsidRPr="00B4309E">
        <w:rPr>
          <w:rFonts w:ascii="Arial" w:eastAsia="Times New Roman" w:hAnsi="Arial" w:cs="Arial"/>
          <w:sz w:val="20"/>
          <w:szCs w:val="20"/>
          <w:lang w:val="fr-FR" w:eastAsia="ar-SA"/>
        </w:rPr>
        <w:t>visites, contrats</w:t>
      </w:r>
      <w:r w:rsidRPr="00B4309E">
        <w:rPr>
          <w:rFonts w:ascii="Arial" w:eastAsia="Times New Roman" w:hAnsi="Arial" w:cs="Arial"/>
          <w:sz w:val="20"/>
          <w:szCs w:val="20"/>
          <w:lang w:val="fr-FR" w:eastAsia="ar-SA"/>
        </w:rPr>
        <w:t xml:space="preserve"> de collaboration et d’autonomisation avec jeunes, contrats divers avec les parents …)</w:t>
      </w:r>
    </w:p>
    <w:p w14:paraId="4FF2C631" w14:textId="77777777" w:rsidR="006D6B55" w:rsidRPr="00B4309E" w:rsidRDefault="006D6B55" w:rsidP="006D6B55">
      <w:pPr>
        <w:suppressAutoHyphens/>
        <w:spacing w:after="0" w:line="240" w:lineRule="auto"/>
        <w:jc w:val="both"/>
        <w:rPr>
          <w:rFonts w:ascii="Arial" w:eastAsia="Times New Roman" w:hAnsi="Arial" w:cs="Arial"/>
          <w:b/>
          <w:bCs/>
          <w:sz w:val="20"/>
          <w:szCs w:val="20"/>
          <w:lang w:val="fr-FR" w:eastAsia="ar-SA"/>
        </w:rPr>
      </w:pPr>
    </w:p>
    <w:p w14:paraId="2FAA2C3B" w14:textId="77777777" w:rsidR="006D6B55" w:rsidRPr="00B4309E" w:rsidRDefault="006D6B55" w:rsidP="006D6B55">
      <w:pPr>
        <w:spacing w:after="0" w:line="240" w:lineRule="auto"/>
        <w:jc w:val="both"/>
        <w:rPr>
          <w:rFonts w:ascii="Arial" w:eastAsia="Times New Roman" w:hAnsi="Arial" w:cs="Arial"/>
          <w:b/>
          <w:bCs/>
          <w:sz w:val="20"/>
          <w:szCs w:val="20"/>
          <w:lang w:val="fr-FR" w:eastAsia="ar-SA"/>
        </w:rPr>
      </w:pPr>
      <w:r w:rsidRPr="00B4309E">
        <w:rPr>
          <w:rFonts w:ascii="Arial" w:eastAsia="Times New Roman" w:hAnsi="Arial" w:cs="Arial"/>
          <w:b/>
          <w:bCs/>
          <w:sz w:val="20"/>
          <w:szCs w:val="20"/>
          <w:lang w:val="fr-FR" w:eastAsia="ar-SA"/>
        </w:rPr>
        <w:lastRenderedPageBreak/>
        <w:t xml:space="preserve">La Commission d’inclusion scolaire (CIS) établit un « plan de prise en charge individualisé » en matière scolaire au niveau de l’enseignement fondamental (en allemand : « Individueller schulischer Betreuungsplan ») </w:t>
      </w:r>
    </w:p>
    <w:p w14:paraId="2E6F9286"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p>
    <w:p w14:paraId="0954F646"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Au bénéfice de :</w:t>
      </w:r>
      <w:r w:rsidRPr="00B4309E">
        <w:rPr>
          <w:rFonts w:ascii="Arial" w:eastAsia="Times New Roman" w:hAnsi="Arial" w:cs="Arial"/>
          <w:sz w:val="20"/>
          <w:szCs w:val="20"/>
          <w:lang w:val="fr-FR" w:eastAsia="ar-SA"/>
        </w:rPr>
        <w:tab/>
      </w:r>
      <w:r w:rsidRPr="00B4309E">
        <w:rPr>
          <w:rFonts w:ascii="Arial" w:eastAsia="Times New Roman" w:hAnsi="Arial" w:cs="Arial"/>
          <w:sz w:val="20"/>
          <w:szCs w:val="20"/>
          <w:lang w:val="fr-FR" w:eastAsia="ar-SA"/>
        </w:rPr>
        <w:tab/>
        <w:t>un enfant de l’enseignement fondamental en cas de difficultés d’apprentissage</w:t>
      </w:r>
    </w:p>
    <w:p w14:paraId="1B789BDF"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Champ de compétence :</w:t>
      </w:r>
      <w:r w:rsidRPr="00B4309E">
        <w:rPr>
          <w:rFonts w:ascii="Arial" w:eastAsia="Times New Roman" w:hAnsi="Arial" w:cs="Arial"/>
          <w:sz w:val="20"/>
          <w:szCs w:val="20"/>
          <w:lang w:val="fr-FR" w:eastAsia="ar-SA"/>
        </w:rPr>
        <w:tab/>
        <w:t>l’apprentissage scolaire</w:t>
      </w:r>
    </w:p>
    <w:p w14:paraId="7D007594"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En application de :</w:t>
      </w:r>
      <w:r w:rsidRPr="00B4309E">
        <w:rPr>
          <w:rFonts w:ascii="Arial" w:eastAsia="Times New Roman" w:hAnsi="Arial" w:cs="Arial"/>
          <w:sz w:val="20"/>
          <w:szCs w:val="20"/>
          <w:lang w:val="fr-FR" w:eastAsia="ar-SA"/>
        </w:rPr>
        <w:tab/>
      </w:r>
      <w:r w:rsidRPr="00B4309E">
        <w:rPr>
          <w:rFonts w:ascii="Arial" w:eastAsia="Times New Roman" w:hAnsi="Arial" w:cs="Arial"/>
          <w:sz w:val="20"/>
          <w:szCs w:val="20"/>
          <w:lang w:val="fr-FR" w:eastAsia="ar-SA"/>
        </w:rPr>
        <w:tab/>
        <w:t>article 29 de la loi sur l’enseignement fondamental</w:t>
      </w:r>
    </w:p>
    <w:p w14:paraId="15AB981E"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Il est signé par :</w:t>
      </w:r>
      <w:r w:rsidRPr="00B4309E">
        <w:rPr>
          <w:rFonts w:ascii="Arial" w:eastAsia="Times New Roman" w:hAnsi="Arial" w:cs="Arial"/>
          <w:sz w:val="20"/>
          <w:szCs w:val="20"/>
          <w:lang w:val="fr-FR" w:eastAsia="ar-SA"/>
        </w:rPr>
        <w:tab/>
      </w:r>
      <w:r w:rsidRPr="00B4309E">
        <w:rPr>
          <w:rFonts w:ascii="Arial" w:eastAsia="Times New Roman" w:hAnsi="Arial" w:cs="Arial"/>
          <w:sz w:val="20"/>
          <w:szCs w:val="20"/>
          <w:lang w:val="fr-FR" w:eastAsia="ar-SA"/>
        </w:rPr>
        <w:tab/>
      </w:r>
      <w:r w:rsidRPr="00B4309E">
        <w:rPr>
          <w:rFonts w:ascii="Arial" w:eastAsia="Times New Roman" w:hAnsi="Arial" w:cs="Arial"/>
          <w:sz w:val="20"/>
          <w:szCs w:val="20"/>
          <w:lang w:val="fr-FR" w:eastAsia="ar-SA"/>
        </w:rPr>
        <w:tab/>
        <w:t>il est « soumis aux parents pour accord »</w:t>
      </w:r>
    </w:p>
    <w:p w14:paraId="72F7795B"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p>
    <w:p w14:paraId="1AF79CAF"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p>
    <w:p w14:paraId="2842AC88"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p>
    <w:p w14:paraId="20E1B7C6" w14:textId="77777777" w:rsidR="006D6B55" w:rsidRPr="00B4309E" w:rsidRDefault="006D6B55" w:rsidP="006D6B55">
      <w:pPr>
        <w:suppressAutoHyphens/>
        <w:spacing w:after="0" w:line="240" w:lineRule="auto"/>
        <w:rPr>
          <w:rFonts w:ascii="Arial" w:eastAsia="Times New Roman" w:hAnsi="Arial" w:cs="Arial"/>
          <w:b/>
          <w:sz w:val="20"/>
          <w:szCs w:val="20"/>
          <w:lang w:val="fr-FR" w:eastAsia="ar-SA"/>
        </w:rPr>
      </w:pPr>
      <w:r w:rsidRPr="00B4309E">
        <w:rPr>
          <w:rFonts w:ascii="Arial" w:eastAsia="Times New Roman" w:hAnsi="Arial" w:cs="Arial"/>
          <w:b/>
          <w:sz w:val="20"/>
          <w:szCs w:val="20"/>
          <w:lang w:val="fr-FR" w:eastAsia="ar-SA"/>
        </w:rPr>
        <w:t>Projet d’orientation</w:t>
      </w:r>
    </w:p>
    <w:p w14:paraId="0E53DCA8" w14:textId="77777777" w:rsidR="006D6B55" w:rsidRPr="00B4309E" w:rsidRDefault="006D6B55" w:rsidP="00E00DAE">
      <w:pPr>
        <w:numPr>
          <w:ilvl w:val="0"/>
          <w:numId w:val="10"/>
        </w:numPr>
        <w:suppressAutoHyphens/>
        <w:spacing w:after="0" w:line="240" w:lineRule="auto"/>
        <w:rPr>
          <w:rFonts w:ascii="Arial" w:eastAsia="Times New Roman" w:hAnsi="Arial" w:cs="Arial"/>
          <w:bCs/>
          <w:sz w:val="20"/>
          <w:szCs w:val="20"/>
          <w:lang w:val="fr-FR" w:eastAsia="ar-SA"/>
        </w:rPr>
      </w:pPr>
      <w:r w:rsidRPr="00B4309E">
        <w:rPr>
          <w:rFonts w:ascii="Arial" w:eastAsia="Times New Roman" w:hAnsi="Arial" w:cs="Arial"/>
          <w:bCs/>
          <w:sz w:val="20"/>
          <w:szCs w:val="20"/>
          <w:lang w:val="fr-FR" w:eastAsia="ar-SA"/>
        </w:rPr>
        <w:t xml:space="preserve">Le prestataire d’un service qui demande un agrément établit un </w:t>
      </w:r>
      <w:r w:rsidRPr="00B4309E">
        <w:rPr>
          <w:rFonts w:ascii="Arial" w:eastAsia="Times New Roman" w:hAnsi="Arial" w:cs="Arial"/>
          <w:bCs/>
          <w:i/>
          <w:sz w:val="20"/>
          <w:szCs w:val="20"/>
          <w:lang w:val="fr-FR" w:eastAsia="ar-SA"/>
        </w:rPr>
        <w:t xml:space="preserve">projet d’orientation </w:t>
      </w:r>
    </w:p>
    <w:p w14:paraId="4244D593"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p>
    <w:p w14:paraId="65C2393F"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 xml:space="preserve">Au bénéfice de :  </w:t>
      </w:r>
      <w:r w:rsidRPr="00B4309E">
        <w:rPr>
          <w:rFonts w:ascii="Arial" w:eastAsia="Times New Roman" w:hAnsi="Arial" w:cs="Arial"/>
          <w:sz w:val="20"/>
          <w:szCs w:val="20"/>
          <w:lang w:val="fr-FR" w:eastAsia="ar-SA"/>
        </w:rPr>
        <w:tab/>
      </w:r>
      <w:r w:rsidRPr="00B4309E">
        <w:rPr>
          <w:rFonts w:ascii="Arial" w:eastAsia="Times New Roman" w:hAnsi="Arial" w:cs="Arial"/>
          <w:sz w:val="20"/>
          <w:szCs w:val="20"/>
          <w:lang w:val="fr-FR" w:eastAsia="ar-SA"/>
        </w:rPr>
        <w:tab/>
        <w:t>de son service susceptible d’être agréé</w:t>
      </w:r>
    </w:p>
    <w:p w14:paraId="671B25B6"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Champ de compétence :</w:t>
      </w:r>
      <w:r w:rsidRPr="00B4309E">
        <w:rPr>
          <w:rFonts w:ascii="Arial" w:eastAsia="Times New Roman" w:hAnsi="Arial" w:cs="Arial"/>
          <w:sz w:val="20"/>
          <w:szCs w:val="20"/>
          <w:lang w:val="fr-FR" w:eastAsia="ar-SA"/>
        </w:rPr>
        <w:tab/>
        <w:t>secteur ASFT</w:t>
      </w:r>
    </w:p>
    <w:p w14:paraId="1782B2AD" w14:textId="77777777" w:rsidR="006D6B55" w:rsidRPr="00B4309E" w:rsidRDefault="006D6B55" w:rsidP="006D6B55">
      <w:pPr>
        <w:suppressAutoHyphens/>
        <w:spacing w:after="0" w:line="240" w:lineRule="auto"/>
        <w:ind w:left="2832" w:hanging="2832"/>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En application de :</w:t>
      </w:r>
      <w:r w:rsidRPr="00B4309E">
        <w:rPr>
          <w:rFonts w:ascii="Arial" w:eastAsia="Times New Roman" w:hAnsi="Arial" w:cs="Arial"/>
          <w:sz w:val="20"/>
          <w:szCs w:val="20"/>
          <w:lang w:val="fr-FR" w:eastAsia="ar-SA"/>
        </w:rPr>
        <w:tab/>
        <w:t xml:space="preserve">article 4 RGD agrément </w:t>
      </w:r>
    </w:p>
    <w:p w14:paraId="0C0D5E7C"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p>
    <w:p w14:paraId="77EE6108" w14:textId="77777777" w:rsidR="006D6B55" w:rsidRPr="00B4309E" w:rsidRDefault="006D6B55" w:rsidP="00E00DAE">
      <w:pPr>
        <w:numPr>
          <w:ilvl w:val="0"/>
          <w:numId w:val="10"/>
        </w:numPr>
        <w:suppressAutoHyphens/>
        <w:spacing w:after="0" w:line="240" w:lineRule="auto"/>
        <w:rPr>
          <w:rFonts w:ascii="Arial" w:eastAsia="Times New Roman" w:hAnsi="Arial" w:cs="Arial"/>
          <w:bCs/>
          <w:i/>
          <w:sz w:val="20"/>
          <w:szCs w:val="20"/>
          <w:lang w:val="fr-FR" w:eastAsia="ar-SA"/>
        </w:rPr>
      </w:pPr>
      <w:r w:rsidRPr="00B4309E">
        <w:rPr>
          <w:rFonts w:ascii="Arial" w:eastAsia="Times New Roman" w:hAnsi="Arial" w:cs="Arial"/>
          <w:bCs/>
          <w:sz w:val="20"/>
          <w:szCs w:val="20"/>
          <w:lang w:val="fr-FR" w:eastAsia="ar-SA"/>
        </w:rPr>
        <w:t xml:space="preserve">Le prestataire qui demande une reconnaissance comme service d’aide sociale à l’enfance établit un </w:t>
      </w:r>
      <w:r w:rsidRPr="00B4309E">
        <w:rPr>
          <w:rFonts w:ascii="Arial" w:eastAsia="Times New Roman" w:hAnsi="Arial" w:cs="Arial"/>
          <w:bCs/>
          <w:i/>
          <w:sz w:val="20"/>
          <w:szCs w:val="20"/>
          <w:lang w:val="fr-FR" w:eastAsia="ar-SA"/>
        </w:rPr>
        <w:t>projet d’orientation</w:t>
      </w:r>
    </w:p>
    <w:p w14:paraId="0F0D73A2"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p>
    <w:p w14:paraId="1219CDEB" w14:textId="77777777" w:rsidR="006D6B55" w:rsidRPr="00B4309E" w:rsidRDefault="006D6B55" w:rsidP="006D6B55">
      <w:pPr>
        <w:suppressAutoHyphens/>
        <w:spacing w:after="0" w:line="240" w:lineRule="auto"/>
        <w:ind w:left="2832" w:hanging="2832"/>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 xml:space="preserve">Au bénéfice de :  </w:t>
      </w:r>
      <w:r w:rsidRPr="00B4309E">
        <w:rPr>
          <w:rFonts w:ascii="Arial" w:eastAsia="Times New Roman" w:hAnsi="Arial" w:cs="Arial"/>
          <w:sz w:val="20"/>
          <w:szCs w:val="20"/>
          <w:lang w:val="fr-FR" w:eastAsia="ar-SA"/>
        </w:rPr>
        <w:tab/>
        <w:t>de son service susceptible d’être reconnu comme service d’aide sociale à l’enfance</w:t>
      </w:r>
    </w:p>
    <w:p w14:paraId="02FD6F77"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Champ de compétence :</w:t>
      </w:r>
      <w:r w:rsidRPr="00B4309E">
        <w:rPr>
          <w:rFonts w:ascii="Arial" w:eastAsia="Times New Roman" w:hAnsi="Arial" w:cs="Arial"/>
          <w:sz w:val="20"/>
          <w:szCs w:val="20"/>
          <w:lang w:val="fr-FR" w:eastAsia="ar-SA"/>
        </w:rPr>
        <w:tab/>
        <w:t>secteur aide à l’enfance et à la famille</w:t>
      </w:r>
    </w:p>
    <w:p w14:paraId="4FA9D975" w14:textId="77777777" w:rsidR="006D6B55" w:rsidRPr="00B4309E" w:rsidRDefault="006D6B55" w:rsidP="006D6B55">
      <w:pPr>
        <w:suppressAutoHyphens/>
        <w:spacing w:after="0" w:line="240" w:lineRule="auto"/>
        <w:ind w:left="2832" w:hanging="2832"/>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En application de :</w:t>
      </w:r>
      <w:r w:rsidRPr="00B4309E">
        <w:rPr>
          <w:rFonts w:ascii="Arial" w:eastAsia="Times New Roman" w:hAnsi="Arial" w:cs="Arial"/>
          <w:sz w:val="20"/>
          <w:szCs w:val="20"/>
          <w:lang w:val="fr-FR" w:eastAsia="ar-SA"/>
        </w:rPr>
        <w:tab/>
        <w:t>1. article 13 de la loi aide à l’enfance et à la famille</w:t>
      </w:r>
    </w:p>
    <w:p w14:paraId="4208444F" w14:textId="77777777" w:rsidR="006D6B55" w:rsidRPr="00B4309E" w:rsidRDefault="006D6B55" w:rsidP="006D6B55">
      <w:pPr>
        <w:suppressAutoHyphens/>
        <w:spacing w:after="0" w:line="240" w:lineRule="auto"/>
        <w:ind w:left="2832" w:hanging="2832"/>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ab/>
        <w:t>2. article 3 RGD fonctionnement ONE</w:t>
      </w:r>
    </w:p>
    <w:p w14:paraId="52315D45" w14:textId="77777777" w:rsidR="006D6B55" w:rsidRPr="00B4309E" w:rsidRDefault="006D6B55" w:rsidP="006D6B55">
      <w:pPr>
        <w:suppressAutoHyphens/>
        <w:spacing w:after="0" w:line="240" w:lineRule="auto"/>
        <w:ind w:left="2832" w:hanging="2832"/>
        <w:rPr>
          <w:rFonts w:ascii="Arial" w:eastAsia="Times New Roman" w:hAnsi="Arial" w:cs="Arial"/>
          <w:sz w:val="20"/>
          <w:szCs w:val="20"/>
          <w:lang w:val="fr-FR" w:eastAsia="ar-SA"/>
        </w:rPr>
      </w:pPr>
    </w:p>
    <w:p w14:paraId="4AD40059" w14:textId="77777777" w:rsidR="006D6B55" w:rsidRPr="00B4309E" w:rsidRDefault="006D6B55" w:rsidP="006D6B55">
      <w:pPr>
        <w:spacing w:after="0" w:line="240" w:lineRule="auto"/>
        <w:rPr>
          <w:rFonts w:ascii="Arial" w:eastAsia="Times New Roman" w:hAnsi="Arial" w:cs="Arial"/>
          <w:b/>
          <w:sz w:val="20"/>
          <w:szCs w:val="20"/>
          <w:lang w:val="fr-FR" w:eastAsia="ar-SA"/>
        </w:rPr>
      </w:pPr>
      <w:r w:rsidRPr="00B4309E">
        <w:rPr>
          <w:rFonts w:ascii="Arial" w:eastAsia="Times New Roman" w:hAnsi="Arial" w:cs="Arial"/>
          <w:b/>
          <w:sz w:val="20"/>
          <w:szCs w:val="20"/>
          <w:lang w:val="fr-FR" w:eastAsia="ar-SA"/>
        </w:rPr>
        <w:t>Concept d’action général</w:t>
      </w:r>
    </w:p>
    <w:p w14:paraId="421E3FD5" w14:textId="77777777" w:rsidR="006D6B55" w:rsidRPr="00B4309E" w:rsidRDefault="006D6B55" w:rsidP="006D6B55">
      <w:pPr>
        <w:spacing w:after="0" w:line="240" w:lineRule="auto"/>
        <w:rPr>
          <w:rFonts w:ascii="Arial" w:eastAsia="Times New Roman" w:hAnsi="Arial" w:cs="Arial"/>
          <w:bCs/>
          <w:sz w:val="20"/>
          <w:szCs w:val="20"/>
          <w:lang w:val="fr-FR" w:eastAsia="ar-SA"/>
        </w:rPr>
      </w:pPr>
      <w:r w:rsidRPr="00B4309E">
        <w:rPr>
          <w:rFonts w:ascii="Arial" w:eastAsia="Times New Roman" w:hAnsi="Arial" w:cs="Arial"/>
          <w:bCs/>
          <w:sz w:val="20"/>
          <w:szCs w:val="20"/>
          <w:lang w:val="fr-FR" w:eastAsia="ar-SA"/>
        </w:rPr>
        <w:t xml:space="preserve">Le prestataire d’un service qui demande une convention établit un </w:t>
      </w:r>
      <w:r w:rsidRPr="00B4309E">
        <w:rPr>
          <w:rFonts w:ascii="Arial" w:eastAsia="Times New Roman" w:hAnsi="Arial" w:cs="Arial"/>
          <w:bCs/>
          <w:i/>
          <w:sz w:val="20"/>
          <w:szCs w:val="20"/>
          <w:lang w:val="fr-FR" w:eastAsia="ar-SA"/>
        </w:rPr>
        <w:t>concept d’action général</w:t>
      </w:r>
    </w:p>
    <w:p w14:paraId="1D839EA1"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p>
    <w:p w14:paraId="5D694E91"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 xml:space="preserve">Au bénéfice de :  </w:t>
      </w:r>
      <w:r w:rsidRPr="00B4309E">
        <w:rPr>
          <w:rFonts w:ascii="Arial" w:eastAsia="Times New Roman" w:hAnsi="Arial" w:cs="Arial"/>
          <w:sz w:val="20"/>
          <w:szCs w:val="20"/>
          <w:lang w:val="fr-FR" w:eastAsia="ar-SA"/>
        </w:rPr>
        <w:tab/>
      </w:r>
      <w:r w:rsidRPr="00B4309E">
        <w:rPr>
          <w:rFonts w:ascii="Arial" w:eastAsia="Times New Roman" w:hAnsi="Arial" w:cs="Arial"/>
          <w:sz w:val="20"/>
          <w:szCs w:val="20"/>
          <w:lang w:val="fr-FR" w:eastAsia="ar-SA"/>
        </w:rPr>
        <w:tab/>
        <w:t>de son service susceptible d’être conventionné</w:t>
      </w:r>
    </w:p>
    <w:p w14:paraId="2BF806D7"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Champ de compétence :</w:t>
      </w:r>
      <w:r w:rsidRPr="00B4309E">
        <w:rPr>
          <w:rFonts w:ascii="Arial" w:eastAsia="Times New Roman" w:hAnsi="Arial" w:cs="Arial"/>
          <w:sz w:val="20"/>
          <w:szCs w:val="20"/>
          <w:lang w:val="fr-FR" w:eastAsia="ar-SA"/>
        </w:rPr>
        <w:tab/>
        <w:t>secteur conventionné</w:t>
      </w:r>
    </w:p>
    <w:p w14:paraId="652B2ABD" w14:textId="77777777" w:rsidR="006D6B55" w:rsidRPr="00B4309E" w:rsidRDefault="006D6B55" w:rsidP="006D6B55">
      <w:pPr>
        <w:suppressAutoHyphens/>
        <w:spacing w:after="0" w:line="240" w:lineRule="auto"/>
        <w:ind w:left="2832" w:hanging="2832"/>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En application de :</w:t>
      </w:r>
      <w:r w:rsidRPr="00B4309E">
        <w:rPr>
          <w:rFonts w:ascii="Arial" w:eastAsia="Times New Roman" w:hAnsi="Arial" w:cs="Arial"/>
          <w:sz w:val="20"/>
          <w:szCs w:val="20"/>
          <w:lang w:val="fr-FR" w:eastAsia="ar-SA"/>
        </w:rPr>
        <w:tab/>
        <w:t>article 2.1.2.1. des conditions générales</w:t>
      </w:r>
    </w:p>
    <w:p w14:paraId="44137D2F" w14:textId="77777777" w:rsidR="006D6B55" w:rsidRPr="00B4309E" w:rsidRDefault="006D6B55" w:rsidP="006D6B55">
      <w:pPr>
        <w:suppressAutoHyphens/>
        <w:spacing w:after="0" w:line="240" w:lineRule="auto"/>
        <w:jc w:val="both"/>
        <w:rPr>
          <w:rFonts w:ascii="Arial" w:eastAsia="Times New Roman" w:hAnsi="Arial" w:cs="Arial"/>
          <w:sz w:val="20"/>
          <w:szCs w:val="20"/>
          <w:lang w:val="fr-FR" w:eastAsia="ar-SA"/>
        </w:rPr>
      </w:pPr>
    </w:p>
    <w:p w14:paraId="3AB65CD3" w14:textId="316D10B4" w:rsidR="006D6B55" w:rsidRPr="00B4309E" w:rsidRDefault="006D6B55" w:rsidP="006D6B55">
      <w:pPr>
        <w:suppressAutoHyphens/>
        <w:spacing w:after="0" w:line="240" w:lineRule="auto"/>
        <w:ind w:left="2832" w:hanging="2832"/>
        <w:jc w:val="both"/>
        <w:rPr>
          <w:rFonts w:ascii="Arial" w:eastAsia="Times New Roman" w:hAnsi="Arial" w:cs="Arial"/>
          <w:sz w:val="20"/>
          <w:szCs w:val="20"/>
          <w:lang w:val="fr-FR" w:eastAsia="ar-SA"/>
        </w:rPr>
      </w:pPr>
      <w:r w:rsidRPr="00B4309E">
        <w:rPr>
          <w:rFonts w:ascii="Arial" w:eastAsia="Times New Roman" w:hAnsi="Arial" w:cs="Arial"/>
          <w:b/>
          <w:sz w:val="20"/>
          <w:szCs w:val="20"/>
          <w:lang w:val="fr-FR" w:eastAsia="ar-SA"/>
        </w:rPr>
        <w:t>Prestataire :</w:t>
      </w:r>
      <w:r w:rsidRPr="00B4309E">
        <w:rPr>
          <w:rFonts w:ascii="Arial" w:eastAsia="Times New Roman" w:hAnsi="Arial" w:cs="Arial"/>
          <w:sz w:val="20"/>
          <w:szCs w:val="20"/>
          <w:lang w:val="fr-FR" w:eastAsia="ar-SA"/>
        </w:rPr>
        <w:tab/>
      </w:r>
      <w:r w:rsidRPr="00B4309E">
        <w:rPr>
          <w:rFonts w:ascii="Arial" w:eastAsia="Times New Roman" w:hAnsi="Arial" w:cs="Arial"/>
          <w:b/>
          <w:i/>
          <w:sz w:val="20"/>
          <w:szCs w:val="20"/>
          <w:lang w:val="fr-FR" w:eastAsia="ar-SA"/>
        </w:rPr>
        <w:t>(en allemand : « Leistungserbringer »</w:t>
      </w:r>
      <w:r w:rsidR="005D1F33" w:rsidRPr="00B4309E">
        <w:rPr>
          <w:rFonts w:ascii="Arial" w:eastAsia="Times New Roman" w:hAnsi="Arial" w:cs="Arial"/>
          <w:b/>
          <w:i/>
          <w:sz w:val="20"/>
          <w:szCs w:val="20"/>
          <w:lang w:val="fr-FR" w:eastAsia="ar-SA"/>
        </w:rPr>
        <w:t>) ;</w:t>
      </w:r>
      <w:r w:rsidRPr="00B4309E">
        <w:rPr>
          <w:rFonts w:ascii="Arial" w:eastAsia="Times New Roman" w:hAnsi="Arial" w:cs="Arial"/>
          <w:sz w:val="20"/>
          <w:szCs w:val="20"/>
          <w:lang w:val="fr-FR" w:eastAsia="ar-SA"/>
        </w:rPr>
        <w:t xml:space="preserve"> utilisé en tant que terme générique pour désigner toute personne ou entité (indépendamment de son statut légal) offrant des services (= mesures d’aide sociale) dans le cadre de la loi AEF.</w:t>
      </w:r>
    </w:p>
    <w:p w14:paraId="0113E1F3" w14:textId="77777777" w:rsidR="006D6B55" w:rsidRPr="00B4309E" w:rsidRDefault="006D6B55" w:rsidP="006D6B55">
      <w:pPr>
        <w:suppressAutoHyphens/>
        <w:spacing w:after="0" w:line="240" w:lineRule="auto"/>
        <w:ind w:left="2832" w:hanging="2832"/>
        <w:jc w:val="both"/>
        <w:rPr>
          <w:rFonts w:ascii="Arial" w:eastAsia="Times New Roman" w:hAnsi="Arial" w:cs="Arial"/>
          <w:sz w:val="20"/>
          <w:szCs w:val="20"/>
          <w:lang w:val="fr-FR" w:eastAsia="ar-SA"/>
        </w:rPr>
      </w:pPr>
    </w:p>
    <w:p w14:paraId="72CFCBD7" w14:textId="704D4B1A" w:rsidR="006D6B55" w:rsidRPr="00B4309E" w:rsidRDefault="006D6B55" w:rsidP="006D6B55">
      <w:pPr>
        <w:suppressAutoHyphens/>
        <w:spacing w:after="0" w:line="240" w:lineRule="auto"/>
        <w:ind w:left="2832" w:hanging="2832"/>
        <w:jc w:val="both"/>
        <w:rPr>
          <w:rFonts w:ascii="Arial" w:eastAsia="Times New Roman" w:hAnsi="Arial" w:cs="Arial"/>
          <w:sz w:val="20"/>
          <w:szCs w:val="20"/>
          <w:lang w:val="fr-FR" w:eastAsia="ar-SA"/>
        </w:rPr>
      </w:pPr>
      <w:r w:rsidRPr="00B4309E">
        <w:rPr>
          <w:rFonts w:ascii="Arial" w:eastAsia="Times New Roman" w:hAnsi="Arial" w:cs="Arial"/>
          <w:b/>
          <w:sz w:val="20"/>
          <w:szCs w:val="20"/>
          <w:lang w:val="fr-FR" w:eastAsia="ar-SA"/>
        </w:rPr>
        <w:t>Service(s) :</w:t>
      </w:r>
      <w:r w:rsidRPr="00B4309E">
        <w:rPr>
          <w:rFonts w:ascii="Arial" w:eastAsia="Times New Roman" w:hAnsi="Arial" w:cs="Arial"/>
          <w:b/>
          <w:sz w:val="20"/>
          <w:szCs w:val="20"/>
          <w:lang w:val="fr-FR" w:eastAsia="ar-SA"/>
        </w:rPr>
        <w:tab/>
      </w:r>
      <w:r w:rsidRPr="00B4309E">
        <w:rPr>
          <w:rFonts w:ascii="Arial" w:eastAsia="Times New Roman" w:hAnsi="Arial" w:cs="Arial"/>
          <w:b/>
          <w:i/>
          <w:sz w:val="20"/>
          <w:szCs w:val="20"/>
          <w:lang w:val="fr-FR" w:eastAsia="ar-SA"/>
        </w:rPr>
        <w:t xml:space="preserve">(en </w:t>
      </w:r>
      <w:r w:rsidR="005D1F33" w:rsidRPr="00B4309E">
        <w:rPr>
          <w:rFonts w:ascii="Arial" w:eastAsia="Times New Roman" w:hAnsi="Arial" w:cs="Arial"/>
          <w:b/>
          <w:i/>
          <w:sz w:val="20"/>
          <w:szCs w:val="20"/>
          <w:lang w:val="fr-FR" w:eastAsia="ar-SA"/>
        </w:rPr>
        <w:t>allemand :</w:t>
      </w:r>
      <w:r w:rsidRPr="00B4309E">
        <w:rPr>
          <w:rFonts w:ascii="Arial" w:eastAsia="Times New Roman" w:hAnsi="Arial" w:cs="Arial"/>
          <w:b/>
          <w:i/>
          <w:sz w:val="20"/>
          <w:szCs w:val="20"/>
          <w:lang w:val="fr-FR" w:eastAsia="ar-SA"/>
        </w:rPr>
        <w:t xml:space="preserve"> « (Dienst-)Leistung</w:t>
      </w:r>
      <w:r w:rsidR="005D1F33" w:rsidRPr="00B4309E">
        <w:rPr>
          <w:rFonts w:ascii="Arial" w:eastAsia="Times New Roman" w:hAnsi="Arial" w:cs="Arial"/>
          <w:b/>
          <w:i/>
          <w:sz w:val="20"/>
          <w:szCs w:val="20"/>
          <w:lang w:val="fr-FR" w:eastAsia="ar-SA"/>
        </w:rPr>
        <w:t>) ;</w:t>
      </w:r>
      <w:r w:rsidRPr="00B4309E">
        <w:rPr>
          <w:rFonts w:ascii="Arial" w:eastAsia="Times New Roman" w:hAnsi="Arial" w:cs="Arial"/>
          <w:sz w:val="20"/>
          <w:szCs w:val="20"/>
          <w:lang w:val="fr-FR" w:eastAsia="ar-SA"/>
        </w:rPr>
        <w:t xml:space="preserve"> utilisé pour désigner les différents types de mesures d’aide sociale offerts à la population cible par les prestataires.</w:t>
      </w:r>
    </w:p>
    <w:p w14:paraId="28CBE986" w14:textId="77777777" w:rsidR="006D6B55" w:rsidRPr="00B4309E" w:rsidRDefault="006D6B55" w:rsidP="006D6B55">
      <w:pPr>
        <w:suppressAutoHyphens/>
        <w:spacing w:after="0" w:line="240" w:lineRule="auto"/>
        <w:jc w:val="both"/>
        <w:rPr>
          <w:rFonts w:ascii="Arial" w:eastAsia="Times New Roman" w:hAnsi="Arial" w:cs="Arial"/>
          <w:sz w:val="20"/>
          <w:szCs w:val="20"/>
          <w:lang w:val="fr-FR" w:eastAsia="ar-SA"/>
        </w:rPr>
      </w:pPr>
    </w:p>
    <w:p w14:paraId="31CA86C8" w14:textId="77777777" w:rsidR="006D6B55" w:rsidRPr="00B4309E" w:rsidRDefault="006D6B55" w:rsidP="006D6B55">
      <w:pPr>
        <w:suppressAutoHyphens/>
        <w:spacing w:after="0" w:line="240" w:lineRule="auto"/>
        <w:jc w:val="both"/>
        <w:rPr>
          <w:rFonts w:ascii="Arial" w:eastAsia="Times New Roman" w:hAnsi="Arial" w:cs="Arial"/>
          <w:sz w:val="20"/>
          <w:szCs w:val="20"/>
          <w:lang w:val="fr-FR" w:eastAsia="ar-SA"/>
        </w:rPr>
      </w:pPr>
    </w:p>
    <w:p w14:paraId="41A17CF9" w14:textId="77777777" w:rsidR="006D6B55" w:rsidRPr="00B4309E" w:rsidRDefault="006D6B55" w:rsidP="006D6B55">
      <w:pPr>
        <w:suppressAutoHyphens/>
        <w:spacing w:after="0" w:line="240" w:lineRule="auto"/>
        <w:jc w:val="both"/>
        <w:rPr>
          <w:rFonts w:ascii="Arial" w:eastAsia="Times New Roman" w:hAnsi="Arial" w:cs="Arial"/>
          <w:sz w:val="20"/>
          <w:szCs w:val="20"/>
          <w:lang w:val="fr-FR" w:eastAsia="ar-SA"/>
        </w:rPr>
      </w:pPr>
    </w:p>
    <w:p w14:paraId="6B443FE2" w14:textId="77777777" w:rsidR="006D6B55" w:rsidRPr="00B4309E" w:rsidRDefault="006D6B55" w:rsidP="006D6B55">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Times New Roman" w:hAnsi="Arial" w:cs="Arial"/>
          <w:b/>
          <w:sz w:val="28"/>
          <w:szCs w:val="28"/>
          <w:lang w:val="fr-FR" w:eastAsia="ar-SA"/>
        </w:rPr>
      </w:pPr>
      <w:r w:rsidRPr="00B4309E">
        <w:rPr>
          <w:rFonts w:ascii="Arial" w:eastAsia="Times New Roman" w:hAnsi="Arial" w:cs="Arial"/>
          <w:b/>
          <w:sz w:val="24"/>
          <w:szCs w:val="24"/>
          <w:lang w:val="fr-FR" w:eastAsia="ar-SA"/>
        </w:rPr>
        <w:t>Annexe E</w:t>
      </w:r>
      <w:r w:rsidRPr="00B4309E">
        <w:rPr>
          <w:rFonts w:ascii="Arial" w:eastAsia="Times New Roman" w:hAnsi="Arial" w:cs="Arial"/>
          <w:b/>
          <w:sz w:val="28"/>
          <w:szCs w:val="28"/>
          <w:lang w:val="fr-FR" w:eastAsia="ar-SA"/>
        </w:rPr>
        <w:tab/>
      </w:r>
      <w:r w:rsidRPr="00B4309E">
        <w:rPr>
          <w:rFonts w:ascii="Arial" w:eastAsia="Times New Roman" w:hAnsi="Arial" w:cs="Arial"/>
          <w:b/>
          <w:sz w:val="24"/>
          <w:szCs w:val="24"/>
          <w:lang w:val="fr-FR" w:eastAsia="ar-SA"/>
        </w:rPr>
        <w:t>Glossaire des acronymes utilisés dans la présente convention</w:t>
      </w:r>
    </w:p>
    <w:p w14:paraId="3453C2BB" w14:textId="77777777" w:rsidR="006D6B55" w:rsidRPr="00B4309E" w:rsidRDefault="006D6B55" w:rsidP="006D6B55">
      <w:pPr>
        <w:suppressAutoHyphens/>
        <w:spacing w:after="0" w:line="240" w:lineRule="auto"/>
        <w:jc w:val="both"/>
        <w:rPr>
          <w:rFonts w:ascii="Arial" w:eastAsia="Times New Roman" w:hAnsi="Arial" w:cs="Arial"/>
          <w:sz w:val="20"/>
          <w:szCs w:val="20"/>
          <w:lang w:val="fr-FR" w:eastAsia="ar-SA"/>
        </w:rPr>
      </w:pPr>
    </w:p>
    <w:p w14:paraId="0C623CB4" w14:textId="77777777" w:rsidR="006D6B55" w:rsidRPr="00B4309E" w:rsidRDefault="006D6B55" w:rsidP="006D6B55">
      <w:pPr>
        <w:suppressAutoHyphens/>
        <w:spacing w:after="0" w:line="240" w:lineRule="auto"/>
        <w:jc w:val="both"/>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AUSC</w:t>
      </w:r>
      <w:r w:rsidRPr="00B4309E">
        <w:rPr>
          <w:rFonts w:ascii="Arial" w:eastAsia="Times New Roman" w:hAnsi="Arial" w:cs="Arial"/>
          <w:sz w:val="20"/>
          <w:szCs w:val="20"/>
          <w:lang w:val="fr-FR" w:eastAsia="ar-SA"/>
        </w:rPr>
        <w:tab/>
      </w:r>
      <w:r w:rsidRPr="00B4309E">
        <w:rPr>
          <w:rFonts w:ascii="Arial" w:eastAsia="Times New Roman" w:hAnsi="Arial" w:cs="Arial"/>
          <w:sz w:val="20"/>
          <w:szCs w:val="20"/>
          <w:lang w:val="fr-FR" w:eastAsia="ar-SA"/>
        </w:rPr>
        <w:tab/>
        <w:t>Accueil urgent en situation de crise psychosociale aiguë</w:t>
      </w:r>
    </w:p>
    <w:p w14:paraId="2FBF84C8" w14:textId="77777777" w:rsidR="006D6B55" w:rsidRPr="00B4309E" w:rsidRDefault="006D6B55" w:rsidP="006D6B55">
      <w:pPr>
        <w:suppressAutoHyphens/>
        <w:spacing w:after="0" w:line="240" w:lineRule="auto"/>
        <w:jc w:val="both"/>
        <w:rPr>
          <w:rFonts w:ascii="Arial" w:eastAsia="Times New Roman" w:hAnsi="Arial" w:cs="Arial"/>
          <w:sz w:val="20"/>
          <w:szCs w:val="20"/>
          <w:lang w:val="fr-FR" w:eastAsia="ar-SA"/>
        </w:rPr>
      </w:pPr>
    </w:p>
    <w:p w14:paraId="6155B9C1" w14:textId="77777777" w:rsidR="006D6B55" w:rsidRPr="00B4309E" w:rsidRDefault="006D6B55" w:rsidP="006D6B55">
      <w:pPr>
        <w:suppressAutoHyphens/>
        <w:spacing w:after="0" w:line="240" w:lineRule="auto"/>
        <w:jc w:val="both"/>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Loi AEF</w:t>
      </w:r>
      <w:r w:rsidRPr="00B4309E">
        <w:rPr>
          <w:rFonts w:ascii="Arial" w:eastAsia="Times New Roman" w:hAnsi="Arial" w:cs="Arial"/>
          <w:sz w:val="20"/>
          <w:szCs w:val="20"/>
          <w:lang w:val="fr-FR" w:eastAsia="ar-SA"/>
        </w:rPr>
        <w:tab/>
        <w:t xml:space="preserve">             Loi du 16 décembre 2008 relative à l’aide à l’enfance et à la famille</w:t>
      </w:r>
    </w:p>
    <w:p w14:paraId="30C41DCC" w14:textId="77777777" w:rsidR="006D6B55" w:rsidRPr="00B4309E" w:rsidRDefault="006D6B55" w:rsidP="006D6B55">
      <w:pPr>
        <w:suppressAutoHyphens/>
        <w:spacing w:after="0" w:line="240" w:lineRule="auto"/>
        <w:jc w:val="both"/>
        <w:rPr>
          <w:rFonts w:ascii="Arial" w:eastAsia="Times New Roman" w:hAnsi="Arial" w:cs="Arial"/>
          <w:sz w:val="20"/>
          <w:szCs w:val="20"/>
          <w:lang w:val="fr-FR" w:eastAsia="ar-SA"/>
        </w:rPr>
      </w:pPr>
    </w:p>
    <w:p w14:paraId="6EB7D82C" w14:textId="77777777" w:rsidR="006D6B55" w:rsidRPr="00B4309E" w:rsidRDefault="006D6B55" w:rsidP="006D6B55">
      <w:pPr>
        <w:suppressAutoHyphens/>
        <w:spacing w:after="0" w:line="240" w:lineRule="auto"/>
        <w:jc w:val="both"/>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ONE</w:t>
      </w:r>
      <w:r w:rsidRPr="00B4309E">
        <w:rPr>
          <w:rFonts w:ascii="Arial" w:eastAsia="Times New Roman" w:hAnsi="Arial" w:cs="Arial"/>
          <w:sz w:val="20"/>
          <w:szCs w:val="20"/>
          <w:lang w:val="fr-FR" w:eastAsia="ar-SA"/>
        </w:rPr>
        <w:tab/>
      </w:r>
      <w:r w:rsidRPr="00B4309E">
        <w:rPr>
          <w:rFonts w:ascii="Arial" w:eastAsia="Times New Roman" w:hAnsi="Arial" w:cs="Arial"/>
          <w:sz w:val="20"/>
          <w:szCs w:val="20"/>
          <w:lang w:val="fr-FR" w:eastAsia="ar-SA"/>
        </w:rPr>
        <w:tab/>
        <w:t>Office National de l’Enfance</w:t>
      </w:r>
    </w:p>
    <w:p w14:paraId="1DED119D" w14:textId="77777777" w:rsidR="006D6B55" w:rsidRPr="00B4309E" w:rsidRDefault="006D6B55" w:rsidP="006D6B55">
      <w:pPr>
        <w:suppressAutoHyphens/>
        <w:spacing w:after="0" w:line="240" w:lineRule="auto"/>
        <w:jc w:val="both"/>
        <w:rPr>
          <w:rFonts w:ascii="Arial" w:eastAsia="Times New Roman" w:hAnsi="Arial" w:cs="Arial"/>
          <w:sz w:val="20"/>
          <w:szCs w:val="20"/>
          <w:lang w:val="fr-FR" w:eastAsia="ar-SA"/>
        </w:rPr>
      </w:pPr>
    </w:p>
    <w:p w14:paraId="2AC970CE" w14:textId="77777777" w:rsidR="006D6B55" w:rsidRPr="00B4309E" w:rsidRDefault="006D6B55" w:rsidP="006D6B55">
      <w:pPr>
        <w:suppressAutoHyphens/>
        <w:spacing w:after="0" w:line="240" w:lineRule="auto"/>
        <w:jc w:val="both"/>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CPI</w:t>
      </w:r>
      <w:r w:rsidRPr="00B4309E">
        <w:rPr>
          <w:rFonts w:ascii="Arial" w:eastAsia="Times New Roman" w:hAnsi="Arial" w:cs="Arial"/>
          <w:sz w:val="20"/>
          <w:szCs w:val="20"/>
          <w:lang w:val="fr-FR" w:eastAsia="ar-SA"/>
        </w:rPr>
        <w:tab/>
      </w:r>
      <w:r w:rsidRPr="00B4309E">
        <w:rPr>
          <w:rFonts w:ascii="Arial" w:eastAsia="Times New Roman" w:hAnsi="Arial" w:cs="Arial"/>
          <w:sz w:val="20"/>
          <w:szCs w:val="20"/>
          <w:lang w:val="fr-FR" w:eastAsia="ar-SA"/>
        </w:rPr>
        <w:tab/>
        <w:t>Coordinateur de projets d’intervention</w:t>
      </w:r>
    </w:p>
    <w:p w14:paraId="0CF94E3B" w14:textId="77777777" w:rsidR="006D6B55" w:rsidRPr="00B4309E" w:rsidRDefault="006D6B55" w:rsidP="006D6B55">
      <w:pPr>
        <w:suppressAutoHyphens/>
        <w:spacing w:after="0" w:line="240" w:lineRule="auto"/>
        <w:jc w:val="both"/>
        <w:rPr>
          <w:rFonts w:ascii="Arial" w:eastAsia="Times New Roman" w:hAnsi="Arial" w:cs="Arial"/>
          <w:sz w:val="20"/>
          <w:szCs w:val="20"/>
          <w:lang w:val="fr-FR" w:eastAsia="ar-SA"/>
        </w:rPr>
      </w:pPr>
    </w:p>
    <w:p w14:paraId="533AD42C" w14:textId="77777777" w:rsidR="006D6B55" w:rsidRPr="00B4309E" w:rsidRDefault="006D6B55" w:rsidP="006D6B55">
      <w:pPr>
        <w:suppressAutoHyphens/>
        <w:spacing w:after="0" w:line="240" w:lineRule="auto"/>
        <w:jc w:val="both"/>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CPI 100</w:t>
      </w:r>
      <w:r w:rsidRPr="00B4309E">
        <w:rPr>
          <w:rFonts w:ascii="Arial" w:eastAsia="Times New Roman" w:hAnsi="Arial" w:cs="Arial"/>
          <w:sz w:val="20"/>
          <w:szCs w:val="20"/>
          <w:lang w:val="fr-FR" w:eastAsia="ar-SA"/>
        </w:rPr>
        <w:tab/>
        <w:t>CPI ayant une fonction de coordination d’envergure</w:t>
      </w:r>
    </w:p>
    <w:p w14:paraId="12EA724E" w14:textId="77777777" w:rsidR="006D6B55" w:rsidRPr="00B4309E" w:rsidRDefault="006D6B55" w:rsidP="006D6B55">
      <w:pPr>
        <w:suppressAutoHyphens/>
        <w:spacing w:after="0" w:line="240" w:lineRule="auto"/>
        <w:jc w:val="both"/>
        <w:rPr>
          <w:rFonts w:ascii="Arial" w:eastAsia="Times New Roman" w:hAnsi="Arial" w:cs="Arial"/>
          <w:sz w:val="20"/>
          <w:szCs w:val="20"/>
          <w:lang w:val="fr-FR" w:eastAsia="ar-SA"/>
        </w:rPr>
      </w:pPr>
    </w:p>
    <w:p w14:paraId="472FD767" w14:textId="77777777" w:rsidR="006D6B55" w:rsidRPr="00B4309E" w:rsidRDefault="006D6B55" w:rsidP="006D6B55">
      <w:pPr>
        <w:suppressAutoHyphens/>
        <w:spacing w:after="0" w:line="240" w:lineRule="auto"/>
        <w:jc w:val="both"/>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CPI 15</w:t>
      </w:r>
      <w:r w:rsidRPr="00B4309E">
        <w:rPr>
          <w:rFonts w:ascii="Arial" w:eastAsia="Times New Roman" w:hAnsi="Arial" w:cs="Arial"/>
          <w:sz w:val="20"/>
          <w:szCs w:val="20"/>
          <w:lang w:val="fr-FR" w:eastAsia="ar-SA"/>
        </w:rPr>
        <w:tab/>
      </w:r>
      <w:r w:rsidRPr="00B4309E">
        <w:rPr>
          <w:rFonts w:ascii="Arial" w:eastAsia="Times New Roman" w:hAnsi="Arial" w:cs="Arial"/>
          <w:sz w:val="20"/>
          <w:szCs w:val="20"/>
          <w:lang w:val="fr-FR" w:eastAsia="ar-SA"/>
        </w:rPr>
        <w:tab/>
        <w:t>CPI ayant une fonction de coordination limitée</w:t>
      </w:r>
    </w:p>
    <w:p w14:paraId="116765AF" w14:textId="77777777" w:rsidR="006D6B55" w:rsidRPr="00B4309E" w:rsidRDefault="006D6B55" w:rsidP="006D6B55">
      <w:pPr>
        <w:suppressAutoHyphens/>
        <w:spacing w:after="0" w:line="240" w:lineRule="auto"/>
        <w:jc w:val="both"/>
        <w:rPr>
          <w:rFonts w:ascii="Arial" w:eastAsia="Times New Roman" w:hAnsi="Arial" w:cs="Arial"/>
          <w:sz w:val="20"/>
          <w:szCs w:val="20"/>
          <w:lang w:val="fr-FR" w:eastAsia="ar-SA"/>
        </w:rPr>
      </w:pPr>
    </w:p>
    <w:p w14:paraId="46B4A731" w14:textId="77777777" w:rsidR="006D6B55" w:rsidRPr="00B4309E" w:rsidRDefault="006D6B55" w:rsidP="006D6B55">
      <w:pPr>
        <w:suppressAutoHyphens/>
        <w:spacing w:after="0" w:line="240" w:lineRule="auto"/>
        <w:jc w:val="both"/>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lastRenderedPageBreak/>
        <w:t>PSP</w:t>
      </w:r>
      <w:r w:rsidRPr="00B4309E">
        <w:rPr>
          <w:rFonts w:ascii="Arial" w:eastAsia="Times New Roman" w:hAnsi="Arial" w:cs="Arial"/>
          <w:sz w:val="20"/>
          <w:szCs w:val="20"/>
          <w:lang w:val="fr-FR" w:eastAsia="ar-SA"/>
        </w:rPr>
        <w:tab/>
      </w:r>
      <w:r w:rsidRPr="00B4309E">
        <w:rPr>
          <w:rFonts w:ascii="Arial" w:eastAsia="Times New Roman" w:hAnsi="Arial" w:cs="Arial"/>
          <w:sz w:val="20"/>
          <w:szCs w:val="20"/>
          <w:lang w:val="fr-FR" w:eastAsia="ar-SA"/>
        </w:rPr>
        <w:tab/>
      </w:r>
      <w:r w:rsidRPr="00B4309E">
        <w:rPr>
          <w:rFonts w:ascii="Arial" w:eastAsia="Times New Roman" w:hAnsi="Arial" w:cs="Arial"/>
          <w:bCs/>
          <w:sz w:val="20"/>
          <w:szCs w:val="20"/>
          <w:lang w:val="fr-FR" w:eastAsia="ar-SA"/>
        </w:rPr>
        <w:t>Projet psychopédagogique et social personnalisé</w:t>
      </w:r>
    </w:p>
    <w:p w14:paraId="1B7EDA9F" w14:textId="77777777" w:rsidR="006D6B55" w:rsidRPr="00B4309E" w:rsidRDefault="006D6B55" w:rsidP="006D6B55">
      <w:pPr>
        <w:suppressAutoHyphens/>
        <w:spacing w:after="0" w:line="240" w:lineRule="auto"/>
        <w:jc w:val="both"/>
        <w:rPr>
          <w:rFonts w:ascii="Arial" w:eastAsia="Times New Roman" w:hAnsi="Arial" w:cs="Arial"/>
          <w:sz w:val="20"/>
          <w:szCs w:val="20"/>
          <w:lang w:val="fr-FR" w:eastAsia="ar-SA"/>
        </w:rPr>
      </w:pPr>
    </w:p>
    <w:p w14:paraId="6C95B4BD" w14:textId="77777777" w:rsidR="006D6B55" w:rsidRPr="00B4309E" w:rsidRDefault="006D6B55" w:rsidP="006D6B55">
      <w:pPr>
        <w:suppressAutoHyphens/>
        <w:spacing w:after="0" w:line="240" w:lineRule="auto"/>
        <w:jc w:val="both"/>
        <w:rPr>
          <w:rFonts w:ascii="Arial" w:eastAsia="Times New Roman" w:hAnsi="Arial" w:cs="Arial"/>
          <w:sz w:val="20"/>
          <w:szCs w:val="20"/>
          <w:lang w:val="fr-FR" w:eastAsia="ar-SA"/>
        </w:rPr>
      </w:pPr>
      <w:r w:rsidRPr="00B4309E">
        <w:rPr>
          <w:rFonts w:ascii="Arial" w:eastAsia="Times New Roman" w:hAnsi="Arial" w:cs="Arial"/>
          <w:sz w:val="20"/>
          <w:szCs w:val="20"/>
          <w:lang w:val="fr-FR" w:eastAsia="ar-SA"/>
        </w:rPr>
        <w:t>RGD</w:t>
      </w:r>
      <w:r w:rsidRPr="00B4309E">
        <w:rPr>
          <w:rFonts w:ascii="Arial" w:eastAsia="Times New Roman" w:hAnsi="Arial" w:cs="Arial"/>
          <w:sz w:val="20"/>
          <w:szCs w:val="20"/>
          <w:lang w:val="fr-FR" w:eastAsia="ar-SA"/>
        </w:rPr>
        <w:tab/>
      </w:r>
      <w:r w:rsidRPr="00B4309E">
        <w:rPr>
          <w:rFonts w:ascii="Arial" w:eastAsia="Times New Roman" w:hAnsi="Arial" w:cs="Arial"/>
          <w:sz w:val="20"/>
          <w:szCs w:val="20"/>
          <w:lang w:val="fr-FR" w:eastAsia="ar-SA"/>
        </w:rPr>
        <w:tab/>
        <w:t>Règlement grand-ducal</w:t>
      </w:r>
    </w:p>
    <w:p w14:paraId="4643B297" w14:textId="77777777" w:rsidR="006D6B55" w:rsidRPr="00B4309E" w:rsidRDefault="006D6B55" w:rsidP="006D6B55">
      <w:pPr>
        <w:suppressAutoHyphens/>
        <w:spacing w:after="0" w:line="240" w:lineRule="auto"/>
        <w:rPr>
          <w:rFonts w:ascii="Arial" w:eastAsia="Times New Roman" w:hAnsi="Arial" w:cs="Arial"/>
          <w:sz w:val="20"/>
          <w:szCs w:val="20"/>
          <w:lang w:val="fr-FR" w:eastAsia="ar-SA"/>
        </w:rPr>
      </w:pPr>
    </w:p>
    <w:p w14:paraId="2E27357B" w14:textId="77777777" w:rsidR="006D6B55" w:rsidRPr="00C50F6E" w:rsidRDefault="006D6B55" w:rsidP="006D6B55">
      <w:pPr>
        <w:spacing w:after="0" w:line="240" w:lineRule="auto"/>
        <w:jc w:val="both"/>
        <w:rPr>
          <w:rFonts w:ascii="Arial" w:hAnsi="Arial" w:cs="Arial"/>
          <w:b/>
          <w:sz w:val="24"/>
          <w:szCs w:val="24"/>
          <w:u w:val="single"/>
          <w:lang w:val="fr-FR"/>
        </w:rPr>
      </w:pPr>
    </w:p>
    <w:p w14:paraId="313B755E" w14:textId="77777777" w:rsidR="006D6B55" w:rsidRPr="00C50F6E" w:rsidRDefault="006D6B55" w:rsidP="006D6B55">
      <w:pPr>
        <w:spacing w:after="0" w:line="240" w:lineRule="auto"/>
        <w:jc w:val="both"/>
        <w:rPr>
          <w:rFonts w:ascii="Arial" w:hAnsi="Arial" w:cs="Arial"/>
          <w:b/>
          <w:sz w:val="24"/>
          <w:szCs w:val="24"/>
          <w:u w:val="single"/>
          <w:lang w:val="fr-FR"/>
        </w:rPr>
      </w:pPr>
    </w:p>
    <w:p w14:paraId="51126E24" w14:textId="77777777" w:rsidR="006D6B55" w:rsidRPr="00C50F6E" w:rsidRDefault="006D6B55" w:rsidP="006D6B55">
      <w:pPr>
        <w:spacing w:after="0" w:line="240" w:lineRule="auto"/>
        <w:jc w:val="both"/>
        <w:rPr>
          <w:rFonts w:ascii="Arial" w:hAnsi="Arial" w:cs="Arial"/>
          <w:b/>
          <w:sz w:val="24"/>
          <w:szCs w:val="24"/>
          <w:u w:val="single"/>
          <w:lang w:val="fr-FR"/>
        </w:rPr>
      </w:pPr>
    </w:p>
    <w:p w14:paraId="4B18307F" w14:textId="77777777" w:rsidR="006D6B55" w:rsidRPr="00C50F6E" w:rsidRDefault="006D6B55" w:rsidP="006D6B55">
      <w:pPr>
        <w:spacing w:after="0" w:line="240" w:lineRule="auto"/>
        <w:jc w:val="both"/>
        <w:rPr>
          <w:rFonts w:ascii="Arial" w:hAnsi="Arial" w:cs="Arial"/>
          <w:b/>
          <w:sz w:val="24"/>
          <w:szCs w:val="24"/>
          <w:u w:val="single"/>
          <w:lang w:val="fr-FR"/>
        </w:rPr>
      </w:pPr>
    </w:p>
    <w:p w14:paraId="7A0954AC" w14:textId="77777777" w:rsidR="006D6B55" w:rsidRDefault="006D6B55" w:rsidP="006D6B55">
      <w:pPr>
        <w:rPr>
          <w:rFonts w:ascii="Arial" w:hAnsi="Arial" w:cs="Arial"/>
          <w:b/>
          <w:sz w:val="28"/>
          <w:szCs w:val="28"/>
        </w:rPr>
      </w:pPr>
      <w:r>
        <w:rPr>
          <w:rFonts w:ascii="Arial" w:hAnsi="Arial" w:cs="Arial"/>
          <w:b/>
          <w:sz w:val="28"/>
          <w:szCs w:val="28"/>
        </w:rPr>
        <w:br w:type="page"/>
      </w:r>
    </w:p>
    <w:p w14:paraId="530230D6" w14:textId="4C5A182B" w:rsidR="006D6B55" w:rsidRPr="00FA0F5F" w:rsidRDefault="006D6B55" w:rsidP="006D6B55">
      <w:pPr>
        <w:pBdr>
          <w:top w:val="single" w:sz="4" w:space="1" w:color="auto"/>
          <w:left w:val="single" w:sz="4" w:space="4" w:color="auto"/>
          <w:bottom w:val="single" w:sz="4" w:space="1" w:color="auto"/>
          <w:right w:val="single" w:sz="4" w:space="4" w:color="auto"/>
        </w:pBdr>
        <w:jc w:val="center"/>
        <w:rPr>
          <w:rFonts w:ascii="Arial" w:hAnsi="Arial" w:cs="Arial"/>
          <w:b/>
          <w:sz w:val="28"/>
          <w:szCs w:val="28"/>
          <w:lang w:val="fr-FR"/>
        </w:rPr>
      </w:pPr>
      <w:r w:rsidRPr="00FA0F5F">
        <w:rPr>
          <w:rFonts w:ascii="Arial" w:hAnsi="Arial" w:cs="Arial"/>
          <w:b/>
          <w:sz w:val="28"/>
          <w:szCs w:val="28"/>
          <w:lang w:val="fr-FR"/>
        </w:rPr>
        <w:lastRenderedPageBreak/>
        <w:t>Annexe F : Normes d’encadrement et tests de plausibilité 202</w:t>
      </w:r>
      <w:r w:rsidR="00681605">
        <w:rPr>
          <w:rFonts w:ascii="Arial" w:hAnsi="Arial" w:cs="Arial"/>
          <w:b/>
          <w:sz w:val="28"/>
          <w:szCs w:val="28"/>
          <w:lang w:val="fr-FR"/>
        </w:rPr>
        <w:t>4</w:t>
      </w:r>
    </w:p>
    <w:p w14:paraId="16186061" w14:textId="77777777" w:rsidR="006D6B55" w:rsidRPr="00FA0F5F" w:rsidRDefault="006D6B55" w:rsidP="006D6B55">
      <w:pPr>
        <w:jc w:val="both"/>
        <w:rPr>
          <w:rFonts w:ascii="Arial" w:hAnsi="Arial" w:cs="Arial"/>
          <w:sz w:val="20"/>
          <w:szCs w:val="20"/>
          <w:lang w:val="fr-FR"/>
        </w:rPr>
      </w:pPr>
      <w:r w:rsidRPr="00FA0F5F">
        <w:rPr>
          <w:rFonts w:ascii="Arial" w:hAnsi="Arial" w:cs="Arial"/>
          <w:sz w:val="20"/>
          <w:szCs w:val="20"/>
          <w:lang w:val="fr-FR"/>
        </w:rPr>
        <w:t>Pour réussir le test de plausibilité</w:t>
      </w:r>
      <w:r w:rsidRPr="00FA0F5F">
        <w:rPr>
          <w:rFonts w:ascii="Arial" w:hAnsi="Arial" w:cs="Arial"/>
          <w:strike/>
          <w:sz w:val="20"/>
          <w:szCs w:val="20"/>
          <w:lang w:val="fr-FR"/>
        </w:rPr>
        <w:t>,</w:t>
      </w:r>
      <w:r w:rsidRPr="00FA0F5F">
        <w:rPr>
          <w:rFonts w:ascii="Arial" w:hAnsi="Arial" w:cs="Arial"/>
          <w:sz w:val="20"/>
          <w:szCs w:val="20"/>
          <w:lang w:val="fr-FR"/>
        </w:rPr>
        <w:t xml:space="preserve"> les prestataires doivent remplir une clef d’encadrement </w:t>
      </w:r>
    </w:p>
    <w:p w14:paraId="40362C86" w14:textId="77777777" w:rsidR="006D6B55" w:rsidRPr="00FA0F5F" w:rsidRDefault="006D6B55" w:rsidP="00E00DAE">
      <w:pPr>
        <w:pStyle w:val="ListParagraph"/>
        <w:numPr>
          <w:ilvl w:val="0"/>
          <w:numId w:val="17"/>
        </w:numPr>
        <w:spacing w:after="200" w:line="276" w:lineRule="auto"/>
        <w:jc w:val="both"/>
        <w:rPr>
          <w:rFonts w:ascii="Arial" w:hAnsi="Arial" w:cs="Arial"/>
          <w:sz w:val="20"/>
          <w:szCs w:val="20"/>
          <w:lang w:val="fr-FR"/>
        </w:rPr>
      </w:pPr>
      <w:r w:rsidRPr="00FA0F5F">
        <w:rPr>
          <w:rFonts w:ascii="Arial" w:hAnsi="Arial" w:cs="Arial"/>
          <w:sz w:val="20"/>
          <w:szCs w:val="20"/>
          <w:lang w:val="fr-FR"/>
        </w:rPr>
        <w:t xml:space="preserve">dans l’accueil de </w:t>
      </w:r>
      <w:r w:rsidRPr="00FA0F5F">
        <w:rPr>
          <w:rFonts w:ascii="Arial" w:hAnsi="Arial" w:cs="Arial"/>
          <w:b/>
          <w:sz w:val="20"/>
          <w:szCs w:val="20"/>
          <w:lang w:val="fr-FR"/>
        </w:rPr>
        <w:t>base de 0,7345 ETP par enfant</w:t>
      </w:r>
    </w:p>
    <w:p w14:paraId="7956EEDD" w14:textId="77777777" w:rsidR="006D6B55" w:rsidRPr="00FA0F5F" w:rsidRDefault="006D6B55" w:rsidP="00E00DAE">
      <w:pPr>
        <w:pStyle w:val="ListParagraph"/>
        <w:numPr>
          <w:ilvl w:val="0"/>
          <w:numId w:val="17"/>
        </w:numPr>
        <w:spacing w:after="200" w:line="276" w:lineRule="auto"/>
        <w:jc w:val="both"/>
        <w:rPr>
          <w:rFonts w:ascii="Arial" w:hAnsi="Arial" w:cs="Arial"/>
          <w:sz w:val="20"/>
          <w:szCs w:val="20"/>
          <w:lang w:val="fr-FR"/>
        </w:rPr>
      </w:pPr>
      <w:r w:rsidRPr="00FA0F5F">
        <w:rPr>
          <w:rFonts w:ascii="Arial" w:hAnsi="Arial" w:cs="Arial"/>
          <w:sz w:val="20"/>
          <w:szCs w:val="20"/>
          <w:lang w:val="fr-FR"/>
        </w:rPr>
        <w:t xml:space="preserve">dans l’accueil </w:t>
      </w:r>
      <w:r w:rsidRPr="00FA0F5F">
        <w:rPr>
          <w:rFonts w:ascii="Arial" w:hAnsi="Arial" w:cs="Arial"/>
          <w:b/>
          <w:sz w:val="20"/>
          <w:szCs w:val="20"/>
          <w:lang w:val="fr-FR"/>
        </w:rPr>
        <w:t>orthopédagogique de 0,8263 ETP par enfant</w:t>
      </w:r>
    </w:p>
    <w:p w14:paraId="17167A7D" w14:textId="77777777" w:rsidR="006D6B55" w:rsidRPr="00FA0F5F" w:rsidRDefault="006D6B55" w:rsidP="00E00DAE">
      <w:pPr>
        <w:pStyle w:val="ListParagraph"/>
        <w:numPr>
          <w:ilvl w:val="0"/>
          <w:numId w:val="17"/>
        </w:numPr>
        <w:spacing w:after="200" w:line="276" w:lineRule="auto"/>
        <w:jc w:val="both"/>
        <w:rPr>
          <w:rFonts w:ascii="Arial" w:hAnsi="Arial" w:cs="Arial"/>
          <w:sz w:val="20"/>
          <w:szCs w:val="20"/>
          <w:lang w:val="fr-FR"/>
        </w:rPr>
      </w:pPr>
      <w:r w:rsidRPr="00FA0F5F">
        <w:rPr>
          <w:rFonts w:ascii="Arial" w:hAnsi="Arial" w:cs="Arial"/>
          <w:sz w:val="20"/>
          <w:szCs w:val="20"/>
          <w:lang w:val="fr-FR"/>
        </w:rPr>
        <w:t xml:space="preserve">dans l’accueil </w:t>
      </w:r>
      <w:r w:rsidRPr="00FA0F5F">
        <w:rPr>
          <w:rFonts w:ascii="Arial" w:hAnsi="Arial" w:cs="Arial"/>
          <w:b/>
          <w:sz w:val="20"/>
          <w:szCs w:val="20"/>
          <w:lang w:val="fr-FR"/>
        </w:rPr>
        <w:t>psychothérapeutique de 1,22 ETP par enfant</w:t>
      </w:r>
    </w:p>
    <w:p w14:paraId="5465DDF5" w14:textId="77777777" w:rsidR="006D6B55" w:rsidRPr="00FA0F5F" w:rsidRDefault="006D6B55" w:rsidP="00E00DAE">
      <w:pPr>
        <w:pStyle w:val="ListParagraph"/>
        <w:numPr>
          <w:ilvl w:val="0"/>
          <w:numId w:val="17"/>
        </w:numPr>
        <w:spacing w:after="200" w:line="276" w:lineRule="auto"/>
        <w:jc w:val="both"/>
        <w:rPr>
          <w:rFonts w:ascii="Arial" w:hAnsi="Arial" w:cs="Arial"/>
          <w:sz w:val="20"/>
          <w:szCs w:val="20"/>
          <w:lang w:val="fr-FR"/>
        </w:rPr>
      </w:pPr>
      <w:r w:rsidRPr="00FA0F5F">
        <w:rPr>
          <w:rFonts w:ascii="Arial" w:hAnsi="Arial" w:cs="Arial"/>
          <w:sz w:val="20"/>
          <w:szCs w:val="20"/>
          <w:lang w:val="fr-FR"/>
        </w:rPr>
        <w:t xml:space="preserve">dans l’accueil </w:t>
      </w:r>
      <w:r w:rsidRPr="00FA0F5F">
        <w:rPr>
          <w:rFonts w:ascii="Arial" w:hAnsi="Arial" w:cs="Arial"/>
          <w:b/>
          <w:sz w:val="20"/>
          <w:szCs w:val="20"/>
          <w:lang w:val="fr-FR"/>
        </w:rPr>
        <w:t>urgent en situation de crise de 1,0304 ETP par enfant</w:t>
      </w:r>
    </w:p>
    <w:p w14:paraId="6300E3F5" w14:textId="77777777" w:rsidR="006D6B55" w:rsidRPr="00FA0F5F" w:rsidRDefault="006D6B55" w:rsidP="00E00DAE">
      <w:pPr>
        <w:pStyle w:val="ListParagraph"/>
        <w:numPr>
          <w:ilvl w:val="0"/>
          <w:numId w:val="17"/>
        </w:numPr>
        <w:spacing w:after="200" w:line="276" w:lineRule="auto"/>
        <w:jc w:val="both"/>
        <w:rPr>
          <w:rFonts w:ascii="Arial" w:hAnsi="Arial" w:cs="Arial"/>
          <w:sz w:val="20"/>
          <w:szCs w:val="20"/>
          <w:lang w:val="fr-FR"/>
        </w:rPr>
      </w:pPr>
      <w:r w:rsidRPr="00FA0F5F">
        <w:rPr>
          <w:rFonts w:ascii="Arial" w:hAnsi="Arial" w:cs="Arial"/>
          <w:sz w:val="20"/>
          <w:szCs w:val="20"/>
          <w:lang w:val="fr-FR"/>
        </w:rPr>
        <w:t xml:space="preserve">dans l’accueil </w:t>
      </w:r>
      <w:r w:rsidRPr="00FA0F5F">
        <w:rPr>
          <w:rFonts w:ascii="Arial" w:hAnsi="Arial" w:cs="Arial"/>
          <w:b/>
          <w:sz w:val="20"/>
          <w:szCs w:val="20"/>
          <w:lang w:val="fr-FR"/>
        </w:rPr>
        <w:t>0-3 ans de 1,1936 ETP par enfant</w:t>
      </w:r>
    </w:p>
    <w:p w14:paraId="343613AF" w14:textId="77777777" w:rsidR="006D6B55" w:rsidRPr="00FA0F5F" w:rsidRDefault="006D6B55" w:rsidP="00E00DAE">
      <w:pPr>
        <w:pStyle w:val="ListParagraph"/>
        <w:numPr>
          <w:ilvl w:val="0"/>
          <w:numId w:val="17"/>
        </w:numPr>
        <w:spacing w:after="200" w:line="276" w:lineRule="auto"/>
        <w:jc w:val="both"/>
        <w:rPr>
          <w:rFonts w:ascii="Arial" w:hAnsi="Arial" w:cs="Arial"/>
          <w:sz w:val="20"/>
          <w:szCs w:val="20"/>
          <w:lang w:val="fr-FR"/>
        </w:rPr>
      </w:pPr>
      <w:r w:rsidRPr="00FA0F5F">
        <w:rPr>
          <w:rFonts w:ascii="Arial" w:hAnsi="Arial" w:cs="Arial"/>
          <w:sz w:val="20"/>
          <w:szCs w:val="20"/>
          <w:lang w:val="fr-FR"/>
        </w:rPr>
        <w:t xml:space="preserve">dans l’accueil </w:t>
      </w:r>
      <w:r w:rsidRPr="00FA0F5F">
        <w:rPr>
          <w:rFonts w:ascii="Arial" w:hAnsi="Arial" w:cs="Arial"/>
          <w:b/>
          <w:sz w:val="20"/>
          <w:szCs w:val="20"/>
          <w:lang w:val="fr-FR"/>
        </w:rPr>
        <w:t>petit groupe de 1,39 ETP par enfant</w:t>
      </w:r>
    </w:p>
    <w:p w14:paraId="199DE6B6" w14:textId="77777777" w:rsidR="006D6B55" w:rsidRPr="00FA0F5F" w:rsidRDefault="006D6B55" w:rsidP="006D6B55">
      <w:pPr>
        <w:ind w:left="360"/>
        <w:jc w:val="both"/>
        <w:rPr>
          <w:rFonts w:ascii="Arial" w:hAnsi="Arial" w:cs="Arial"/>
          <w:sz w:val="20"/>
          <w:szCs w:val="20"/>
          <w:lang w:val="fr-FR"/>
        </w:rPr>
      </w:pPr>
      <w:r w:rsidRPr="00FA0F5F">
        <w:rPr>
          <w:rFonts w:ascii="Arial" w:hAnsi="Arial" w:cs="Arial"/>
          <w:sz w:val="20"/>
          <w:szCs w:val="20"/>
          <w:lang w:val="fr-FR"/>
        </w:rPr>
        <w:t>Dans ce calcul les journées de présence facturées sont prises en compte pour déterminer le nombre moyen d’enfants par jour et les heures de maladie du personnel encadrant sont déduites du total du personnel encadrant. Ce test de plausibilité est étendu aux critères de qualification prévus au RGD agrément à savoir :</w:t>
      </w:r>
    </w:p>
    <w:p w14:paraId="59A88831" w14:textId="77777777" w:rsidR="006D6B55" w:rsidRPr="00FA0F5F" w:rsidRDefault="006D6B55" w:rsidP="00E00DAE">
      <w:pPr>
        <w:pStyle w:val="ListParagraph"/>
        <w:numPr>
          <w:ilvl w:val="0"/>
          <w:numId w:val="16"/>
        </w:numPr>
        <w:spacing w:line="256" w:lineRule="auto"/>
        <w:ind w:left="360"/>
        <w:jc w:val="both"/>
        <w:rPr>
          <w:rFonts w:ascii="Arial" w:hAnsi="Arial" w:cs="Arial"/>
          <w:sz w:val="20"/>
          <w:szCs w:val="20"/>
          <w:lang w:val="fr-FR"/>
        </w:rPr>
      </w:pPr>
      <w:r w:rsidRPr="00FA0F5F">
        <w:rPr>
          <w:rFonts w:ascii="Arial" w:hAnsi="Arial" w:cs="Arial"/>
          <w:b/>
          <w:sz w:val="20"/>
          <w:szCs w:val="20"/>
          <w:lang w:val="fr-FR"/>
        </w:rPr>
        <w:t>Pour l’encadrement base</w:t>
      </w:r>
      <w:bookmarkStart w:id="18" w:name="_Hlk56508827"/>
      <w:r w:rsidRPr="00FA0F5F">
        <w:rPr>
          <w:rFonts w:ascii="Arial" w:hAnsi="Arial" w:cs="Arial"/>
          <w:b/>
          <w:sz w:val="20"/>
          <w:szCs w:val="20"/>
          <w:lang w:val="fr-FR"/>
        </w:rPr>
        <w:t>,</w:t>
      </w:r>
      <w:r w:rsidRPr="00FA0F5F">
        <w:rPr>
          <w:rFonts w:ascii="Arial" w:hAnsi="Arial" w:cs="Arial"/>
          <w:sz w:val="20"/>
          <w:szCs w:val="20"/>
          <w:lang w:val="fr-FR"/>
        </w:rPr>
        <w:t xml:space="preserve"> 20% au maximum du personnel d’encadrement peuvent être non-qualifiés,16% au maximum du personnel d’encadrement doivent être détenteurs de certificats énoncés à l’alinéa 2 de l’article 15 (ASF ou auxiliaire de vie),18,40% au minimum du personnel d’encadrement doivent avoir une qualification professionnelle de type postsecondaire </w:t>
      </w:r>
    </w:p>
    <w:bookmarkEnd w:id="18"/>
    <w:p w14:paraId="317DA2DB" w14:textId="77777777" w:rsidR="006D6B55" w:rsidRPr="00FA0F5F" w:rsidRDefault="006D6B55" w:rsidP="006D6B55">
      <w:pPr>
        <w:pStyle w:val="ListParagraph"/>
        <w:ind w:left="360"/>
        <w:jc w:val="both"/>
        <w:rPr>
          <w:rFonts w:ascii="Arial" w:hAnsi="Arial" w:cs="Arial"/>
          <w:sz w:val="20"/>
          <w:szCs w:val="20"/>
          <w:lang w:val="fr-FR"/>
        </w:rPr>
      </w:pPr>
    </w:p>
    <w:p w14:paraId="3BDD8A58" w14:textId="77777777" w:rsidR="006D6B55" w:rsidRPr="00FA0F5F" w:rsidRDefault="006D6B55" w:rsidP="00E00DAE">
      <w:pPr>
        <w:pStyle w:val="ListParagraph"/>
        <w:numPr>
          <w:ilvl w:val="0"/>
          <w:numId w:val="16"/>
        </w:numPr>
        <w:spacing w:line="256" w:lineRule="auto"/>
        <w:ind w:left="360"/>
        <w:jc w:val="both"/>
        <w:rPr>
          <w:rFonts w:ascii="Arial" w:hAnsi="Arial" w:cs="Arial"/>
          <w:sz w:val="20"/>
          <w:szCs w:val="20"/>
          <w:lang w:val="fr-FR"/>
        </w:rPr>
      </w:pPr>
      <w:r w:rsidRPr="00FA0F5F">
        <w:rPr>
          <w:rFonts w:ascii="Arial" w:hAnsi="Arial" w:cs="Arial"/>
          <w:b/>
          <w:sz w:val="20"/>
          <w:szCs w:val="20"/>
          <w:lang w:val="fr-FR"/>
        </w:rPr>
        <w:t>Pour l’encadrement ortho,</w:t>
      </w:r>
      <w:r w:rsidRPr="00FA0F5F">
        <w:rPr>
          <w:rFonts w:ascii="Arial" w:hAnsi="Arial" w:cs="Arial"/>
          <w:sz w:val="20"/>
          <w:szCs w:val="20"/>
          <w:lang w:val="fr-FR"/>
        </w:rPr>
        <w:t xml:space="preserve"> 20% au maximum du personnel d’encadrement peuvent être non-qualifiés,16% au maximum du personnel d’encadrement doivent être détenteurs de certificats énoncés à l’alinéa 2 de l’article 15 (ASF ou auxiliaire de vie), 24% au minimum du personnel d’encadrement doivent avoir une qualification professionnelle de type postsecondaire. 3% au moins des heures d’encadrement orthopédagogiques prestées par du personnel qualifié doit être assuré par des personnes faisant valoir une qualification universitaire.</w:t>
      </w:r>
    </w:p>
    <w:p w14:paraId="3D112331" w14:textId="77777777" w:rsidR="006D6B55" w:rsidRPr="00FA0F5F" w:rsidRDefault="006D6B55" w:rsidP="006D6B55">
      <w:pPr>
        <w:pStyle w:val="ListParagraph"/>
        <w:rPr>
          <w:rFonts w:ascii="Arial" w:hAnsi="Arial" w:cs="Arial"/>
          <w:sz w:val="20"/>
          <w:szCs w:val="20"/>
          <w:lang w:val="fr-FR"/>
        </w:rPr>
      </w:pPr>
    </w:p>
    <w:p w14:paraId="557FE4BE" w14:textId="77777777" w:rsidR="006D6B55" w:rsidRPr="00FA0F5F" w:rsidRDefault="006D6B55" w:rsidP="00E00DAE">
      <w:pPr>
        <w:pStyle w:val="ListParagraph"/>
        <w:numPr>
          <w:ilvl w:val="0"/>
          <w:numId w:val="16"/>
        </w:numPr>
        <w:spacing w:line="256" w:lineRule="auto"/>
        <w:ind w:left="360"/>
        <w:jc w:val="both"/>
        <w:rPr>
          <w:rFonts w:ascii="Arial" w:hAnsi="Arial" w:cs="Arial"/>
          <w:sz w:val="20"/>
          <w:szCs w:val="20"/>
          <w:lang w:val="fr-FR"/>
        </w:rPr>
      </w:pPr>
      <w:r w:rsidRPr="00FA0F5F">
        <w:rPr>
          <w:rFonts w:ascii="Arial" w:hAnsi="Arial" w:cs="Arial"/>
          <w:b/>
          <w:sz w:val="20"/>
          <w:szCs w:val="20"/>
          <w:lang w:val="fr-FR"/>
        </w:rPr>
        <w:t>Pour l’encadrement petit groupe</w:t>
      </w:r>
      <w:r w:rsidRPr="00FA0F5F">
        <w:rPr>
          <w:rFonts w:ascii="Arial" w:hAnsi="Arial" w:cs="Arial"/>
          <w:sz w:val="20"/>
          <w:szCs w:val="20"/>
          <w:lang w:val="fr-FR"/>
        </w:rPr>
        <w:t>, 20% au maximum du personnel d’encadrement peuvent être non-qualifiés, 16% au maximum du personnel d’encadrement doivent être détenteurs de certificats énoncés à l’alinéa 2 de l’article 15 (ASF ou auxiliaire de vie), 18,40% au minimum du personnel d’encadrement doivent avoir une qualification professionnelle de type postsecondaire.</w:t>
      </w:r>
    </w:p>
    <w:p w14:paraId="267733FA" w14:textId="77777777" w:rsidR="006D6B55" w:rsidRPr="00FA0F5F" w:rsidRDefault="006D6B55" w:rsidP="006D6B55">
      <w:pPr>
        <w:pStyle w:val="ListParagraph"/>
        <w:rPr>
          <w:rFonts w:ascii="Arial" w:hAnsi="Arial" w:cs="Arial"/>
          <w:sz w:val="20"/>
          <w:szCs w:val="20"/>
          <w:lang w:val="fr-FR"/>
        </w:rPr>
      </w:pPr>
    </w:p>
    <w:p w14:paraId="4611C753" w14:textId="77777777" w:rsidR="006D6B55" w:rsidRPr="00FA0F5F" w:rsidRDefault="006D6B55" w:rsidP="00E00DAE">
      <w:pPr>
        <w:pStyle w:val="ListParagraph"/>
        <w:numPr>
          <w:ilvl w:val="0"/>
          <w:numId w:val="16"/>
        </w:numPr>
        <w:spacing w:line="256" w:lineRule="auto"/>
        <w:ind w:left="360"/>
        <w:jc w:val="both"/>
        <w:rPr>
          <w:rFonts w:ascii="Arial" w:hAnsi="Arial" w:cs="Arial"/>
          <w:sz w:val="20"/>
          <w:szCs w:val="20"/>
          <w:lang w:val="fr-FR"/>
        </w:rPr>
      </w:pPr>
      <w:r w:rsidRPr="00FA0F5F">
        <w:rPr>
          <w:rFonts w:ascii="Arial" w:hAnsi="Arial" w:cs="Arial"/>
          <w:b/>
          <w:sz w:val="20"/>
          <w:szCs w:val="20"/>
          <w:lang w:val="fr-FR"/>
        </w:rPr>
        <w:t xml:space="preserve">Pour l’encadrement AUSC, </w:t>
      </w:r>
      <w:bookmarkStart w:id="19" w:name="_Hlk56508901"/>
      <w:r w:rsidRPr="00FA0F5F">
        <w:rPr>
          <w:rFonts w:ascii="Arial" w:hAnsi="Arial" w:cs="Arial"/>
          <w:b/>
          <w:sz w:val="20"/>
          <w:szCs w:val="20"/>
          <w:lang w:val="fr-FR"/>
        </w:rPr>
        <w:t>20</w:t>
      </w:r>
      <w:r w:rsidRPr="00FA0F5F">
        <w:rPr>
          <w:rFonts w:ascii="Arial" w:hAnsi="Arial" w:cs="Arial"/>
          <w:sz w:val="20"/>
          <w:szCs w:val="20"/>
          <w:lang w:val="fr-FR"/>
        </w:rPr>
        <w:t xml:space="preserve">% au maximum du personnel d’encadrement peuvent être non-qualifiés, 16% au maximum du personnel d’encadrement doivent être détenteurs de certificats énoncés à l’alinéa 2 de l’article 15 (ASF ou auxiliaire de vie), 32% au minimum du personnel d’encadrement doivent avoir une qualification professionnelle de type postsecondaire </w:t>
      </w:r>
    </w:p>
    <w:bookmarkEnd w:id="19"/>
    <w:p w14:paraId="33189C43" w14:textId="77777777" w:rsidR="006D6B55" w:rsidRPr="00FA0F5F" w:rsidRDefault="006D6B55" w:rsidP="006D6B55">
      <w:pPr>
        <w:pStyle w:val="ListParagraph"/>
        <w:spacing w:line="256" w:lineRule="auto"/>
        <w:ind w:left="360"/>
        <w:jc w:val="both"/>
        <w:rPr>
          <w:rFonts w:ascii="Arial" w:hAnsi="Arial" w:cs="Arial"/>
          <w:b/>
          <w:sz w:val="20"/>
          <w:szCs w:val="20"/>
          <w:lang w:val="fr-FR"/>
        </w:rPr>
      </w:pPr>
    </w:p>
    <w:p w14:paraId="522F7966" w14:textId="77777777" w:rsidR="006D6B55" w:rsidRPr="00FA0F5F" w:rsidRDefault="006D6B55" w:rsidP="00E00DAE">
      <w:pPr>
        <w:pStyle w:val="ListParagraph"/>
        <w:numPr>
          <w:ilvl w:val="0"/>
          <w:numId w:val="16"/>
        </w:numPr>
        <w:spacing w:line="256" w:lineRule="auto"/>
        <w:ind w:left="360"/>
        <w:jc w:val="both"/>
        <w:rPr>
          <w:rFonts w:ascii="Arial" w:hAnsi="Arial" w:cs="Arial"/>
          <w:sz w:val="20"/>
          <w:szCs w:val="20"/>
          <w:lang w:val="fr-FR"/>
        </w:rPr>
      </w:pPr>
      <w:r w:rsidRPr="00FA0F5F">
        <w:rPr>
          <w:rFonts w:ascii="Arial" w:hAnsi="Arial" w:cs="Arial"/>
          <w:b/>
          <w:sz w:val="20"/>
          <w:szCs w:val="20"/>
          <w:lang w:val="fr-FR"/>
        </w:rPr>
        <w:t>Pour l’encadrement 0-3 ans, 20%</w:t>
      </w:r>
      <w:r w:rsidRPr="00FA0F5F">
        <w:rPr>
          <w:rFonts w:ascii="Arial" w:hAnsi="Arial" w:cs="Arial"/>
          <w:sz w:val="20"/>
          <w:szCs w:val="20"/>
          <w:lang w:val="fr-FR"/>
        </w:rPr>
        <w:t xml:space="preserve"> au maximum du personnel d’encadrement peuvent être non-qualifiés, 16% au maximum du personnel d’encadrement doivent être détenteurs de certificats énoncés à l’alinéa 2 de l’article 15 (ASF ou auxiliaire de vie), 32% au minimum du personnel d’encadrement doivent avoir une qualification professionnelle de type postsecondaire </w:t>
      </w:r>
    </w:p>
    <w:p w14:paraId="02512DB4" w14:textId="77777777" w:rsidR="006D6B55" w:rsidRPr="00FA0F5F" w:rsidRDefault="006D6B55" w:rsidP="006D6B55">
      <w:pPr>
        <w:pStyle w:val="ListParagraph"/>
        <w:spacing w:line="256" w:lineRule="auto"/>
        <w:ind w:left="360"/>
        <w:jc w:val="both"/>
        <w:rPr>
          <w:rFonts w:ascii="Arial" w:hAnsi="Arial" w:cs="Arial"/>
          <w:sz w:val="20"/>
          <w:szCs w:val="20"/>
          <w:lang w:val="fr-FR"/>
        </w:rPr>
      </w:pPr>
    </w:p>
    <w:p w14:paraId="2D09BEDD" w14:textId="129F115A" w:rsidR="006D6B55" w:rsidRPr="00FA0F5F" w:rsidRDefault="006D6B55" w:rsidP="00FA0F5F">
      <w:pPr>
        <w:pStyle w:val="ListParagraph"/>
        <w:numPr>
          <w:ilvl w:val="0"/>
          <w:numId w:val="16"/>
        </w:numPr>
        <w:spacing w:line="256" w:lineRule="auto"/>
        <w:ind w:left="360"/>
        <w:jc w:val="both"/>
        <w:rPr>
          <w:rFonts w:ascii="Arial" w:hAnsi="Arial" w:cs="Arial"/>
          <w:sz w:val="20"/>
          <w:szCs w:val="20"/>
          <w:lang w:val="fr-FR"/>
        </w:rPr>
      </w:pPr>
      <w:r w:rsidRPr="00FA0F5F">
        <w:rPr>
          <w:rFonts w:ascii="Arial" w:hAnsi="Arial" w:cs="Arial"/>
          <w:b/>
          <w:sz w:val="20"/>
          <w:szCs w:val="20"/>
          <w:lang w:val="fr-FR"/>
        </w:rPr>
        <w:t>Pour l’encadrement psychothérapeutique, 20</w:t>
      </w:r>
      <w:r w:rsidRPr="00FA0F5F">
        <w:rPr>
          <w:rFonts w:ascii="Arial" w:hAnsi="Arial" w:cs="Arial"/>
          <w:sz w:val="20"/>
          <w:szCs w:val="20"/>
          <w:lang w:val="fr-FR"/>
        </w:rPr>
        <w:t>% au maximum du personnel d’encadrement peuvent être non-qualifiés, 16% au maximum du personnel d’encadrement doivent être détenteurs de certificats énoncés à l’alinéa 2 de l’article 15 (ASF ou auxiliaire de vie), 32% au minimum du personnel d’encadrement doivent avoir une qualification professionnelle de type postsecondaire. Le prestataire doit assurer une nuit veillante.</w:t>
      </w:r>
    </w:p>
    <w:p w14:paraId="69EBDD27" w14:textId="77777777" w:rsidR="006D6B55" w:rsidRPr="00FA0F5F" w:rsidRDefault="006D6B55" w:rsidP="006D6B55">
      <w:pPr>
        <w:jc w:val="both"/>
        <w:rPr>
          <w:rFonts w:ascii="Arial" w:hAnsi="Arial" w:cs="Arial"/>
          <w:b/>
          <w:sz w:val="20"/>
          <w:szCs w:val="20"/>
          <w:lang w:val="fr-FR"/>
        </w:rPr>
      </w:pPr>
      <w:r w:rsidRPr="00FA0F5F">
        <w:rPr>
          <w:rFonts w:ascii="Arial" w:hAnsi="Arial" w:cs="Arial"/>
          <w:sz w:val="20"/>
          <w:szCs w:val="20"/>
          <w:lang w:val="fr-FR"/>
        </w:rPr>
        <w:t xml:space="preserve">Les prestataires qui ne réussissent pas le test de plausibilité doivent rembourser les sommes indûment touchées à l’Etat. </w:t>
      </w:r>
    </w:p>
    <w:p w14:paraId="71C2A8EE" w14:textId="77777777" w:rsidR="006D6B55" w:rsidRPr="00FA0F5F" w:rsidRDefault="006D6B55" w:rsidP="004A1ACC">
      <w:pPr>
        <w:jc w:val="both"/>
        <w:rPr>
          <w:lang w:val="fr-FR"/>
        </w:rPr>
      </w:pPr>
    </w:p>
    <w:p w14:paraId="5AC7146C" w14:textId="77777777" w:rsidR="00AD0080" w:rsidRDefault="00AD0080"/>
    <w:sectPr w:rsidR="00AD008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EF262" w14:textId="77777777" w:rsidR="007E1CCC" w:rsidRDefault="007E1CCC" w:rsidP="006D6B55">
      <w:pPr>
        <w:spacing w:after="0" w:line="240" w:lineRule="auto"/>
      </w:pPr>
      <w:r>
        <w:separator/>
      </w:r>
    </w:p>
  </w:endnote>
  <w:endnote w:type="continuationSeparator" w:id="0">
    <w:p w14:paraId="33865E3A" w14:textId="77777777" w:rsidR="007E1CCC" w:rsidRDefault="007E1CCC" w:rsidP="006D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B8B7" w14:textId="77777777" w:rsidR="00CE02FD" w:rsidRDefault="00CE0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955172"/>
      <w:docPartObj>
        <w:docPartGallery w:val="Page Numbers (Bottom of Page)"/>
        <w:docPartUnique/>
      </w:docPartObj>
    </w:sdtPr>
    <w:sdtEndPr/>
    <w:sdtContent>
      <w:p w14:paraId="5061CD82" w14:textId="0510E50D" w:rsidR="00FA0F5F" w:rsidRDefault="00FA0F5F">
        <w:pPr>
          <w:pStyle w:val="Footer"/>
          <w:jc w:val="center"/>
        </w:pPr>
        <w:r>
          <w:fldChar w:fldCharType="begin"/>
        </w:r>
        <w:r>
          <w:instrText>PAGE   \* MERGEFORMAT</w:instrText>
        </w:r>
        <w:r>
          <w:fldChar w:fldCharType="separate"/>
        </w:r>
        <w:r>
          <w:rPr>
            <w:lang w:val="lb-LU"/>
          </w:rPr>
          <w:t>2</w:t>
        </w:r>
        <w:r>
          <w:fldChar w:fldCharType="end"/>
        </w:r>
      </w:p>
    </w:sdtContent>
  </w:sdt>
  <w:p w14:paraId="511FF0A5" w14:textId="77777777" w:rsidR="00FA0F5F" w:rsidRDefault="00FA0F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3FA0" w14:textId="77777777" w:rsidR="00CE02FD" w:rsidRDefault="00CE0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645BE" w14:textId="77777777" w:rsidR="007E1CCC" w:rsidRDefault="007E1CCC" w:rsidP="006D6B55">
      <w:pPr>
        <w:spacing w:after="0" w:line="240" w:lineRule="auto"/>
      </w:pPr>
      <w:r>
        <w:separator/>
      </w:r>
    </w:p>
  </w:footnote>
  <w:footnote w:type="continuationSeparator" w:id="0">
    <w:p w14:paraId="1F9E52AC" w14:textId="77777777" w:rsidR="007E1CCC" w:rsidRDefault="007E1CCC" w:rsidP="006D6B55">
      <w:pPr>
        <w:spacing w:after="0" w:line="240" w:lineRule="auto"/>
      </w:pPr>
      <w:r>
        <w:continuationSeparator/>
      </w:r>
    </w:p>
  </w:footnote>
  <w:footnote w:id="1">
    <w:p w14:paraId="0F885903" w14:textId="572068E9" w:rsidR="006D6B55" w:rsidRPr="00934742" w:rsidRDefault="006D6B55" w:rsidP="006D6B55">
      <w:pPr>
        <w:pStyle w:val="FootnoteText"/>
        <w:rPr>
          <w:lang w:val="de-CH"/>
        </w:rPr>
      </w:pPr>
      <w:r>
        <w:rPr>
          <w:rStyle w:val="FootnoteReference"/>
        </w:rPr>
        <w:footnoteRef/>
      </w:r>
      <w:r w:rsidRPr="00AB0FBB">
        <w:rPr>
          <w:lang w:val="de-CH"/>
        </w:rPr>
        <w:t xml:space="preserve"> </w:t>
      </w:r>
      <w:r w:rsidRPr="00934742">
        <w:rPr>
          <w:lang w:val="de-CH"/>
        </w:rPr>
        <w:t xml:space="preserve">Maisons </w:t>
      </w:r>
      <w:r w:rsidR="005D1F33" w:rsidRPr="00934742">
        <w:rPr>
          <w:lang w:val="de-CH"/>
        </w:rPr>
        <w:t>Relais:</w:t>
      </w:r>
      <w:r w:rsidRPr="00934742">
        <w:rPr>
          <w:lang w:val="de-CH"/>
        </w:rPr>
        <w:t xml:space="preserve"> </w:t>
      </w:r>
      <w:r>
        <w:rPr>
          <w:lang w:val="de-CH"/>
        </w:rPr>
        <w:t>Für v</w:t>
      </w:r>
      <w:r w:rsidRPr="00934742">
        <w:rPr>
          <w:lang w:val="de-CH"/>
        </w:rPr>
        <w:t>iele Kinder</w:t>
      </w:r>
      <w:r>
        <w:rPr>
          <w:lang w:val="de-CH"/>
        </w:rPr>
        <w:t xml:space="preserve"> die stationär untergebracht sind ist eine Betreuung in den Mittagsstunden zwischen 12.00 und 14.00 durch eine Maison Relais nicht indiziert. Aus diesem Grund wird es in im Alltag nicht möglich sein die stationäre Einrichtung während diesen Zeiten zu schliessen.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2FDC" w14:textId="77777777" w:rsidR="00CE02FD" w:rsidRDefault="00CE0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3ED9" w14:textId="23C4CBEE" w:rsidR="00CE02FD" w:rsidRDefault="00CE02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9AEC" w14:textId="77777777" w:rsidR="00CE02FD" w:rsidRDefault="00CE0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7B626F"/>
    <w:multiLevelType w:val="hybridMultilevel"/>
    <w:tmpl w:val="A083F81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EC1E95"/>
    <w:multiLevelType w:val="hybridMultilevel"/>
    <w:tmpl w:val="C8587DE4"/>
    <w:lvl w:ilvl="0" w:tplc="CC7ADF48">
      <w:numFmt w:val="bullet"/>
      <w:lvlText w:val="-"/>
      <w:lvlJc w:val="left"/>
      <w:rPr>
        <w:rFonts w:ascii="Calibri" w:eastAsiaTheme="minorHAns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C61AE"/>
    <w:multiLevelType w:val="hybridMultilevel"/>
    <w:tmpl w:val="5346043E"/>
    <w:lvl w:ilvl="0" w:tplc="C0FC3256">
      <w:start w:val="1"/>
      <w:numFmt w:val="low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3" w15:restartNumberingAfterBreak="0">
    <w:nsid w:val="1266B6B1"/>
    <w:multiLevelType w:val="hybridMultilevel"/>
    <w:tmpl w:val="CE5AEC3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9F0649"/>
    <w:multiLevelType w:val="hybridMultilevel"/>
    <w:tmpl w:val="C3960AFC"/>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5" w15:restartNumberingAfterBreak="0">
    <w:nsid w:val="1CE11818"/>
    <w:multiLevelType w:val="hybridMultilevel"/>
    <w:tmpl w:val="A46C329E"/>
    <w:lvl w:ilvl="0" w:tplc="BE8CA6EE">
      <w:start w:val="1"/>
      <w:numFmt w:val="lowerLetter"/>
      <w:lvlText w:val="%1."/>
      <w:lvlJc w:val="left"/>
      <w:pPr>
        <w:ind w:left="1080" w:hanging="360"/>
      </w:pPr>
      <w:rPr>
        <w:rFonts w:hint="default"/>
      </w:rPr>
    </w:lvl>
    <w:lvl w:ilvl="1" w:tplc="046E0019">
      <w:start w:val="1"/>
      <w:numFmt w:val="lowerLetter"/>
      <w:lvlText w:val="%2."/>
      <w:lvlJc w:val="left"/>
      <w:pPr>
        <w:ind w:left="1800" w:hanging="360"/>
      </w:pPr>
    </w:lvl>
    <w:lvl w:ilvl="2" w:tplc="046E001B" w:tentative="1">
      <w:start w:val="1"/>
      <w:numFmt w:val="lowerRoman"/>
      <w:lvlText w:val="%3."/>
      <w:lvlJc w:val="right"/>
      <w:pPr>
        <w:ind w:left="2520" w:hanging="180"/>
      </w:pPr>
    </w:lvl>
    <w:lvl w:ilvl="3" w:tplc="046E000F" w:tentative="1">
      <w:start w:val="1"/>
      <w:numFmt w:val="decimal"/>
      <w:lvlText w:val="%4."/>
      <w:lvlJc w:val="left"/>
      <w:pPr>
        <w:ind w:left="3240" w:hanging="360"/>
      </w:pPr>
    </w:lvl>
    <w:lvl w:ilvl="4" w:tplc="046E0019" w:tentative="1">
      <w:start w:val="1"/>
      <w:numFmt w:val="lowerLetter"/>
      <w:lvlText w:val="%5."/>
      <w:lvlJc w:val="left"/>
      <w:pPr>
        <w:ind w:left="3960" w:hanging="360"/>
      </w:pPr>
    </w:lvl>
    <w:lvl w:ilvl="5" w:tplc="046E001B" w:tentative="1">
      <w:start w:val="1"/>
      <w:numFmt w:val="lowerRoman"/>
      <w:lvlText w:val="%6."/>
      <w:lvlJc w:val="right"/>
      <w:pPr>
        <w:ind w:left="4680" w:hanging="180"/>
      </w:pPr>
    </w:lvl>
    <w:lvl w:ilvl="6" w:tplc="046E000F" w:tentative="1">
      <w:start w:val="1"/>
      <w:numFmt w:val="decimal"/>
      <w:lvlText w:val="%7."/>
      <w:lvlJc w:val="left"/>
      <w:pPr>
        <w:ind w:left="5400" w:hanging="360"/>
      </w:pPr>
    </w:lvl>
    <w:lvl w:ilvl="7" w:tplc="046E0019" w:tentative="1">
      <w:start w:val="1"/>
      <w:numFmt w:val="lowerLetter"/>
      <w:lvlText w:val="%8."/>
      <w:lvlJc w:val="left"/>
      <w:pPr>
        <w:ind w:left="6120" w:hanging="360"/>
      </w:pPr>
    </w:lvl>
    <w:lvl w:ilvl="8" w:tplc="046E001B" w:tentative="1">
      <w:start w:val="1"/>
      <w:numFmt w:val="lowerRoman"/>
      <w:lvlText w:val="%9."/>
      <w:lvlJc w:val="right"/>
      <w:pPr>
        <w:ind w:left="6840" w:hanging="180"/>
      </w:pPr>
    </w:lvl>
  </w:abstractNum>
  <w:abstractNum w:abstractNumId="6" w15:restartNumberingAfterBreak="0">
    <w:nsid w:val="238E442B"/>
    <w:multiLevelType w:val="hybridMultilevel"/>
    <w:tmpl w:val="1B0CEA50"/>
    <w:lvl w:ilvl="0" w:tplc="F05EE5A8">
      <w:numFmt w:val="bullet"/>
      <w:lvlText w:val="-"/>
      <w:lvlJc w:val="left"/>
      <w:pPr>
        <w:ind w:left="420" w:hanging="360"/>
      </w:pPr>
      <w:rPr>
        <w:rFonts w:ascii="Verdana" w:eastAsia="Times New Roman" w:hAnsi="Verdana" w:cs="Times New Roman" w:hint="default"/>
        <w:sz w:val="20"/>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298A6088"/>
    <w:multiLevelType w:val="hybridMultilevel"/>
    <w:tmpl w:val="D12058E6"/>
    <w:lvl w:ilvl="0" w:tplc="107A86E0">
      <w:start w:val="1"/>
      <w:numFmt w:val="low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8" w15:restartNumberingAfterBreak="0">
    <w:nsid w:val="2A3B5F96"/>
    <w:multiLevelType w:val="hybridMultilevel"/>
    <w:tmpl w:val="E29AD2AC"/>
    <w:lvl w:ilvl="0" w:tplc="40C2C0CC">
      <w:start w:val="1"/>
      <w:numFmt w:val="lowerLetter"/>
      <w:lvlText w:val="%1.)"/>
      <w:lvlJc w:val="left"/>
      <w:pPr>
        <w:ind w:left="720" w:hanging="360"/>
      </w:pPr>
      <w:rPr>
        <w:rFonts w:hint="default"/>
        <w:b w:val="0"/>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9" w15:restartNumberingAfterBreak="0">
    <w:nsid w:val="373D4F64"/>
    <w:multiLevelType w:val="hybridMultilevel"/>
    <w:tmpl w:val="D12058E6"/>
    <w:lvl w:ilvl="0" w:tplc="107A86E0">
      <w:start w:val="1"/>
      <w:numFmt w:val="low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0" w15:restartNumberingAfterBreak="0">
    <w:nsid w:val="3A406795"/>
    <w:multiLevelType w:val="hybridMultilevel"/>
    <w:tmpl w:val="F1E0BC70"/>
    <w:lvl w:ilvl="0" w:tplc="F68851AE">
      <w:start w:val="1"/>
      <w:numFmt w:val="low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1" w15:restartNumberingAfterBreak="0">
    <w:nsid w:val="3B5F7772"/>
    <w:multiLevelType w:val="hybridMultilevel"/>
    <w:tmpl w:val="2DBE2974"/>
    <w:lvl w:ilvl="0" w:tplc="9B1A9A4E">
      <w:start w:val="1"/>
      <w:numFmt w:val="bullet"/>
      <w:lvlText w:val="-"/>
      <w:lvlJc w:val="left"/>
      <w:pPr>
        <w:ind w:left="720" w:hanging="360"/>
      </w:pPr>
      <w:rPr>
        <w:rFonts w:ascii="Calibri" w:eastAsia="Times New Roman"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7A2FAC"/>
    <w:multiLevelType w:val="hybridMultilevel"/>
    <w:tmpl w:val="7EDC1B04"/>
    <w:lvl w:ilvl="0" w:tplc="046E0019">
      <w:start w:val="1"/>
      <w:numFmt w:val="lowerLetter"/>
      <w:lvlText w:val="%1."/>
      <w:lvlJc w:val="left"/>
      <w:pPr>
        <w:ind w:left="720" w:hanging="360"/>
      </w:pPr>
      <w:rPr>
        <w:rFonts w:hint="default"/>
      </w:rPr>
    </w:lvl>
    <w:lvl w:ilvl="1" w:tplc="046E0019">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3" w15:restartNumberingAfterBreak="0">
    <w:nsid w:val="42D06DED"/>
    <w:multiLevelType w:val="hybridMultilevel"/>
    <w:tmpl w:val="D7A46F56"/>
    <w:lvl w:ilvl="0" w:tplc="D2A0BD68">
      <w:start w:val="1"/>
      <w:numFmt w:val="low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4" w15:restartNumberingAfterBreak="0">
    <w:nsid w:val="496452EA"/>
    <w:multiLevelType w:val="hybridMultilevel"/>
    <w:tmpl w:val="881C12FC"/>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5" w15:restartNumberingAfterBreak="0">
    <w:nsid w:val="4B7B739B"/>
    <w:multiLevelType w:val="hybridMultilevel"/>
    <w:tmpl w:val="613E01B2"/>
    <w:lvl w:ilvl="0" w:tplc="4E86BA0E">
      <w:start w:val="3"/>
      <w:numFmt w:val="lowerLetter"/>
      <w:lvlText w:val="%1.)"/>
      <w:lvlJc w:val="left"/>
      <w:pPr>
        <w:ind w:left="360" w:hanging="360"/>
      </w:pPr>
      <w:rPr>
        <w:rFonts w:hint="default"/>
      </w:rPr>
    </w:lvl>
    <w:lvl w:ilvl="1" w:tplc="046E0019" w:tentative="1">
      <w:start w:val="1"/>
      <w:numFmt w:val="lowerLetter"/>
      <w:lvlText w:val="%2."/>
      <w:lvlJc w:val="left"/>
      <w:pPr>
        <w:ind w:left="1080" w:hanging="360"/>
      </w:pPr>
    </w:lvl>
    <w:lvl w:ilvl="2" w:tplc="046E001B" w:tentative="1">
      <w:start w:val="1"/>
      <w:numFmt w:val="lowerRoman"/>
      <w:lvlText w:val="%3."/>
      <w:lvlJc w:val="right"/>
      <w:pPr>
        <w:ind w:left="1800" w:hanging="180"/>
      </w:pPr>
    </w:lvl>
    <w:lvl w:ilvl="3" w:tplc="046E000F" w:tentative="1">
      <w:start w:val="1"/>
      <w:numFmt w:val="decimal"/>
      <w:lvlText w:val="%4."/>
      <w:lvlJc w:val="left"/>
      <w:pPr>
        <w:ind w:left="2520" w:hanging="360"/>
      </w:pPr>
    </w:lvl>
    <w:lvl w:ilvl="4" w:tplc="046E0019" w:tentative="1">
      <w:start w:val="1"/>
      <w:numFmt w:val="lowerLetter"/>
      <w:lvlText w:val="%5."/>
      <w:lvlJc w:val="left"/>
      <w:pPr>
        <w:ind w:left="3240" w:hanging="360"/>
      </w:pPr>
    </w:lvl>
    <w:lvl w:ilvl="5" w:tplc="046E001B" w:tentative="1">
      <w:start w:val="1"/>
      <w:numFmt w:val="lowerRoman"/>
      <w:lvlText w:val="%6."/>
      <w:lvlJc w:val="right"/>
      <w:pPr>
        <w:ind w:left="3960" w:hanging="180"/>
      </w:pPr>
    </w:lvl>
    <w:lvl w:ilvl="6" w:tplc="046E000F" w:tentative="1">
      <w:start w:val="1"/>
      <w:numFmt w:val="decimal"/>
      <w:lvlText w:val="%7."/>
      <w:lvlJc w:val="left"/>
      <w:pPr>
        <w:ind w:left="4680" w:hanging="360"/>
      </w:pPr>
    </w:lvl>
    <w:lvl w:ilvl="7" w:tplc="046E0019" w:tentative="1">
      <w:start w:val="1"/>
      <w:numFmt w:val="lowerLetter"/>
      <w:lvlText w:val="%8."/>
      <w:lvlJc w:val="left"/>
      <w:pPr>
        <w:ind w:left="5400" w:hanging="360"/>
      </w:pPr>
    </w:lvl>
    <w:lvl w:ilvl="8" w:tplc="046E001B" w:tentative="1">
      <w:start w:val="1"/>
      <w:numFmt w:val="lowerRoman"/>
      <w:lvlText w:val="%9."/>
      <w:lvlJc w:val="right"/>
      <w:pPr>
        <w:ind w:left="6120" w:hanging="180"/>
      </w:pPr>
    </w:lvl>
  </w:abstractNum>
  <w:abstractNum w:abstractNumId="16" w15:restartNumberingAfterBreak="0">
    <w:nsid w:val="51F5717E"/>
    <w:multiLevelType w:val="hybridMultilevel"/>
    <w:tmpl w:val="D12058E6"/>
    <w:lvl w:ilvl="0" w:tplc="107A86E0">
      <w:start w:val="1"/>
      <w:numFmt w:val="low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7" w15:restartNumberingAfterBreak="0">
    <w:nsid w:val="5E2C0EE9"/>
    <w:multiLevelType w:val="hybridMultilevel"/>
    <w:tmpl w:val="881C12FC"/>
    <w:lvl w:ilvl="0" w:tplc="140C0017">
      <w:start w:val="1"/>
      <w:numFmt w:val="lowerLetter"/>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8" w15:restartNumberingAfterBreak="0">
    <w:nsid w:val="5F1D1551"/>
    <w:multiLevelType w:val="hybridMultilevel"/>
    <w:tmpl w:val="D354D37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5F5875ED"/>
    <w:multiLevelType w:val="hybridMultilevel"/>
    <w:tmpl w:val="CC6E4C6E"/>
    <w:lvl w:ilvl="0" w:tplc="107A86E0">
      <w:start w:val="1"/>
      <w:numFmt w:val="low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0" w15:restartNumberingAfterBreak="0">
    <w:nsid w:val="5FA347AF"/>
    <w:multiLevelType w:val="hybridMultilevel"/>
    <w:tmpl w:val="1E50555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086438"/>
    <w:multiLevelType w:val="hybridMultilevel"/>
    <w:tmpl w:val="296A5682"/>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22" w15:restartNumberingAfterBreak="0">
    <w:nsid w:val="6370140E"/>
    <w:multiLevelType w:val="hybridMultilevel"/>
    <w:tmpl w:val="E7762466"/>
    <w:lvl w:ilvl="0" w:tplc="33F81098">
      <w:start w:val="1"/>
      <w:numFmt w:val="low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3" w15:restartNumberingAfterBreak="0">
    <w:nsid w:val="68507F84"/>
    <w:multiLevelType w:val="hybridMultilevel"/>
    <w:tmpl w:val="B5ACFF44"/>
    <w:lvl w:ilvl="0" w:tplc="046E0019">
      <w:start w:val="1"/>
      <w:numFmt w:val="low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4" w15:restartNumberingAfterBreak="0">
    <w:nsid w:val="6C5D0C6B"/>
    <w:multiLevelType w:val="hybridMultilevel"/>
    <w:tmpl w:val="0BD8ABB4"/>
    <w:lvl w:ilvl="0" w:tplc="EF367376">
      <w:start w:val="1"/>
      <w:numFmt w:val="low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25" w15:restartNumberingAfterBreak="0">
    <w:nsid w:val="75981F1D"/>
    <w:multiLevelType w:val="hybridMultilevel"/>
    <w:tmpl w:val="06069544"/>
    <w:lvl w:ilvl="0" w:tplc="D8BAFD68">
      <w:start w:val="1"/>
      <w:numFmt w:val="bullet"/>
      <w:lvlText w:val="-"/>
      <w:lvlJc w:val="left"/>
      <w:pPr>
        <w:ind w:left="465" w:hanging="360"/>
      </w:pPr>
      <w:rPr>
        <w:rFonts w:ascii="Calibri" w:eastAsia="Times New Roman" w:hAnsi="Calibri" w:cs="Calibri"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26" w15:restartNumberingAfterBreak="0">
    <w:nsid w:val="7FE84A4A"/>
    <w:multiLevelType w:val="hybridMultilevel"/>
    <w:tmpl w:val="2842E8A4"/>
    <w:lvl w:ilvl="0" w:tplc="107A86E0">
      <w:start w:val="1"/>
      <w:numFmt w:val="lowerLetter"/>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num w:numId="1">
    <w:abstractNumId w:val="23"/>
  </w:num>
  <w:num w:numId="2">
    <w:abstractNumId w:val="12"/>
  </w:num>
  <w:num w:numId="3">
    <w:abstractNumId w:val="4"/>
  </w:num>
  <w:num w:numId="4">
    <w:abstractNumId w:val="2"/>
  </w:num>
  <w:num w:numId="5">
    <w:abstractNumId w:val="10"/>
  </w:num>
  <w:num w:numId="6">
    <w:abstractNumId w:val="8"/>
  </w:num>
  <w:num w:numId="7">
    <w:abstractNumId w:val="22"/>
  </w:num>
  <w:num w:numId="8">
    <w:abstractNumId w:val="13"/>
  </w:num>
  <w:num w:numId="9">
    <w:abstractNumId w:val="5"/>
  </w:num>
  <w:num w:numId="10">
    <w:abstractNumId w:val="20"/>
  </w:num>
  <w:num w:numId="11">
    <w:abstractNumId w:val="25"/>
  </w:num>
  <w:num w:numId="12">
    <w:abstractNumId w:val="6"/>
  </w:num>
  <w:num w:numId="13">
    <w:abstractNumId w:val="11"/>
  </w:num>
  <w:num w:numId="14">
    <w:abstractNumId w:val="17"/>
  </w:num>
  <w:num w:numId="15">
    <w:abstractNumId w:val="14"/>
  </w:num>
  <w:num w:numId="16">
    <w:abstractNumId w:val="18"/>
  </w:num>
  <w:num w:numId="17">
    <w:abstractNumId w:val="21"/>
  </w:num>
  <w:num w:numId="18">
    <w:abstractNumId w:val="15"/>
  </w:num>
  <w:num w:numId="19">
    <w:abstractNumId w:val="26"/>
  </w:num>
  <w:num w:numId="20">
    <w:abstractNumId w:val="24"/>
  </w:num>
  <w:num w:numId="21">
    <w:abstractNumId w:val="9"/>
  </w:num>
  <w:num w:numId="22">
    <w:abstractNumId w:val="7"/>
  </w:num>
  <w:num w:numId="23">
    <w:abstractNumId w:val="16"/>
  </w:num>
  <w:num w:numId="24">
    <w:abstractNumId w:val="19"/>
  </w:num>
  <w:num w:numId="25">
    <w:abstractNumId w:val="0"/>
  </w:num>
  <w:num w:numId="26">
    <w:abstractNumId w:val="1"/>
  </w:num>
  <w:num w:numId="2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80"/>
    <w:rsid w:val="0004318F"/>
    <w:rsid w:val="0006496D"/>
    <w:rsid w:val="000A55E3"/>
    <w:rsid w:val="000C264A"/>
    <w:rsid w:val="001179FC"/>
    <w:rsid w:val="00187E89"/>
    <w:rsid w:val="001D0A7F"/>
    <w:rsid w:val="001F7672"/>
    <w:rsid w:val="002100F5"/>
    <w:rsid w:val="00255D5E"/>
    <w:rsid w:val="00265789"/>
    <w:rsid w:val="00332FDB"/>
    <w:rsid w:val="003362D7"/>
    <w:rsid w:val="00385093"/>
    <w:rsid w:val="003D42A8"/>
    <w:rsid w:val="004A1ACC"/>
    <w:rsid w:val="005A13CC"/>
    <w:rsid w:val="005A7B1D"/>
    <w:rsid w:val="005C1969"/>
    <w:rsid w:val="005D1F33"/>
    <w:rsid w:val="005E342F"/>
    <w:rsid w:val="00681605"/>
    <w:rsid w:val="006D6B55"/>
    <w:rsid w:val="006D74AB"/>
    <w:rsid w:val="00707606"/>
    <w:rsid w:val="00727B72"/>
    <w:rsid w:val="00740280"/>
    <w:rsid w:val="00785510"/>
    <w:rsid w:val="007E1CCC"/>
    <w:rsid w:val="008B2EE8"/>
    <w:rsid w:val="008D0026"/>
    <w:rsid w:val="008D6311"/>
    <w:rsid w:val="00955AC4"/>
    <w:rsid w:val="009B7AB6"/>
    <w:rsid w:val="009F51C3"/>
    <w:rsid w:val="00A66ACD"/>
    <w:rsid w:val="00A9064A"/>
    <w:rsid w:val="00AD0080"/>
    <w:rsid w:val="00AE4AAE"/>
    <w:rsid w:val="00B26E59"/>
    <w:rsid w:val="00B57AB3"/>
    <w:rsid w:val="00B85C96"/>
    <w:rsid w:val="00B91A21"/>
    <w:rsid w:val="00C31D06"/>
    <w:rsid w:val="00CE02FD"/>
    <w:rsid w:val="00D62D64"/>
    <w:rsid w:val="00DF6C94"/>
    <w:rsid w:val="00E00DAE"/>
    <w:rsid w:val="00F73E8F"/>
    <w:rsid w:val="00F9481B"/>
    <w:rsid w:val="00FA0F5F"/>
    <w:rsid w:val="00FC6CE9"/>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4246D1"/>
  <w15:chartTrackingRefBased/>
  <w15:docId w15:val="{ABCE0B57-4C38-4473-84E9-D44CB11C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ACC"/>
  </w:style>
  <w:style w:type="paragraph" w:styleId="Heading1">
    <w:name w:val="heading 1"/>
    <w:aliases w:val="Titre 2 gris"/>
    <w:basedOn w:val="Normal"/>
    <w:next w:val="Normal"/>
    <w:link w:val="Heading1Char"/>
    <w:uiPriority w:val="9"/>
    <w:qFormat/>
    <w:rsid w:val="006D6B55"/>
    <w:pPr>
      <w:keepNext/>
      <w:keepLines/>
      <w:spacing w:before="240" w:after="0"/>
      <w:outlineLvl w:val="0"/>
    </w:pPr>
    <w:rPr>
      <w:rFonts w:asciiTheme="majorHAnsi" w:eastAsiaTheme="majorEastAsia" w:hAnsiTheme="majorHAnsi" w:cstheme="majorBidi"/>
      <w:color w:val="2F5496" w:themeColor="accent1" w:themeShade="BF"/>
      <w:sz w:val="32"/>
      <w:szCs w:val="32"/>
      <w:lang w:val="fr-LU"/>
    </w:rPr>
  </w:style>
  <w:style w:type="paragraph" w:styleId="Heading2">
    <w:name w:val="heading 2"/>
    <w:aliases w:val="Titre 3 vert"/>
    <w:basedOn w:val="Normal"/>
    <w:next w:val="Normal"/>
    <w:link w:val="Heading2Char"/>
    <w:uiPriority w:val="9"/>
    <w:unhideWhenUsed/>
    <w:qFormat/>
    <w:rsid w:val="006D6B55"/>
    <w:pPr>
      <w:keepNext/>
      <w:keepLines/>
      <w:spacing w:before="40" w:after="0"/>
      <w:outlineLvl w:val="1"/>
    </w:pPr>
    <w:rPr>
      <w:rFonts w:asciiTheme="majorHAnsi" w:eastAsiaTheme="majorEastAsia" w:hAnsiTheme="majorHAnsi" w:cstheme="majorBidi"/>
      <w:color w:val="2F5496" w:themeColor="accent1" w:themeShade="BF"/>
      <w:sz w:val="26"/>
      <w:szCs w:val="26"/>
      <w:lang w:val="fr-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080"/>
    <w:pPr>
      <w:ind w:left="720"/>
      <w:contextualSpacing/>
    </w:pPr>
  </w:style>
  <w:style w:type="character" w:styleId="CommentReference">
    <w:name w:val="annotation reference"/>
    <w:basedOn w:val="DefaultParagraphFont"/>
    <w:uiPriority w:val="99"/>
    <w:semiHidden/>
    <w:unhideWhenUsed/>
    <w:rsid w:val="00AD0080"/>
    <w:rPr>
      <w:sz w:val="16"/>
      <w:szCs w:val="16"/>
    </w:rPr>
  </w:style>
  <w:style w:type="paragraph" w:styleId="CommentText">
    <w:name w:val="annotation text"/>
    <w:basedOn w:val="Normal"/>
    <w:link w:val="CommentTextChar"/>
    <w:uiPriority w:val="99"/>
    <w:semiHidden/>
    <w:unhideWhenUsed/>
    <w:rsid w:val="00AD0080"/>
    <w:pPr>
      <w:spacing w:line="240" w:lineRule="auto"/>
    </w:pPr>
    <w:rPr>
      <w:sz w:val="20"/>
      <w:szCs w:val="20"/>
    </w:rPr>
  </w:style>
  <w:style w:type="character" w:customStyle="1" w:styleId="CommentTextChar">
    <w:name w:val="Comment Text Char"/>
    <w:basedOn w:val="DefaultParagraphFont"/>
    <w:link w:val="CommentText"/>
    <w:uiPriority w:val="99"/>
    <w:semiHidden/>
    <w:rsid w:val="00AD0080"/>
    <w:rPr>
      <w:sz w:val="20"/>
      <w:szCs w:val="20"/>
    </w:rPr>
  </w:style>
  <w:style w:type="paragraph" w:styleId="CommentSubject">
    <w:name w:val="annotation subject"/>
    <w:basedOn w:val="CommentText"/>
    <w:next w:val="CommentText"/>
    <w:link w:val="CommentSubjectChar"/>
    <w:uiPriority w:val="99"/>
    <w:semiHidden/>
    <w:unhideWhenUsed/>
    <w:rsid w:val="00AD0080"/>
    <w:rPr>
      <w:b/>
      <w:bCs/>
    </w:rPr>
  </w:style>
  <w:style w:type="character" w:customStyle="1" w:styleId="CommentSubjectChar">
    <w:name w:val="Comment Subject Char"/>
    <w:basedOn w:val="CommentTextChar"/>
    <w:link w:val="CommentSubject"/>
    <w:uiPriority w:val="99"/>
    <w:semiHidden/>
    <w:rsid w:val="00AD0080"/>
    <w:rPr>
      <w:b/>
      <w:bCs/>
      <w:sz w:val="20"/>
      <w:szCs w:val="20"/>
    </w:rPr>
  </w:style>
  <w:style w:type="character" w:customStyle="1" w:styleId="Heading1Char">
    <w:name w:val="Heading 1 Char"/>
    <w:aliases w:val="Titre 2 gris Char"/>
    <w:basedOn w:val="DefaultParagraphFont"/>
    <w:link w:val="Heading1"/>
    <w:uiPriority w:val="9"/>
    <w:rsid w:val="006D6B55"/>
    <w:rPr>
      <w:rFonts w:asciiTheme="majorHAnsi" w:eastAsiaTheme="majorEastAsia" w:hAnsiTheme="majorHAnsi" w:cstheme="majorBidi"/>
      <w:color w:val="2F5496" w:themeColor="accent1" w:themeShade="BF"/>
      <w:sz w:val="32"/>
      <w:szCs w:val="32"/>
      <w:lang w:val="fr-LU"/>
    </w:rPr>
  </w:style>
  <w:style w:type="character" w:customStyle="1" w:styleId="Heading2Char">
    <w:name w:val="Heading 2 Char"/>
    <w:aliases w:val="Titre 3 vert Char"/>
    <w:basedOn w:val="DefaultParagraphFont"/>
    <w:link w:val="Heading2"/>
    <w:uiPriority w:val="9"/>
    <w:rsid w:val="006D6B55"/>
    <w:rPr>
      <w:rFonts w:asciiTheme="majorHAnsi" w:eastAsiaTheme="majorEastAsia" w:hAnsiTheme="majorHAnsi" w:cstheme="majorBidi"/>
      <w:color w:val="2F5496" w:themeColor="accent1" w:themeShade="BF"/>
      <w:sz w:val="26"/>
      <w:szCs w:val="26"/>
      <w:lang w:val="fr-LU"/>
    </w:rPr>
  </w:style>
  <w:style w:type="character" w:styleId="Strong">
    <w:name w:val="Strong"/>
    <w:basedOn w:val="DefaultParagraphFont"/>
    <w:uiPriority w:val="22"/>
    <w:qFormat/>
    <w:rsid w:val="006D6B55"/>
    <w:rPr>
      <w:b/>
      <w:bCs/>
    </w:rPr>
  </w:style>
  <w:style w:type="paragraph" w:styleId="BalloonText">
    <w:name w:val="Balloon Text"/>
    <w:basedOn w:val="Normal"/>
    <w:link w:val="BalloonTextChar"/>
    <w:uiPriority w:val="99"/>
    <w:semiHidden/>
    <w:unhideWhenUsed/>
    <w:rsid w:val="006D6B55"/>
    <w:pPr>
      <w:spacing w:after="0" w:line="240" w:lineRule="auto"/>
    </w:pPr>
    <w:rPr>
      <w:rFonts w:ascii="Tahoma" w:eastAsiaTheme="minorEastAsia" w:hAnsi="Tahoma" w:cs="Tahoma"/>
      <w:sz w:val="16"/>
      <w:szCs w:val="16"/>
      <w:lang w:val="fr-LU" w:eastAsia="fr-LU"/>
    </w:rPr>
  </w:style>
  <w:style w:type="character" w:customStyle="1" w:styleId="BalloonTextChar">
    <w:name w:val="Balloon Text Char"/>
    <w:basedOn w:val="DefaultParagraphFont"/>
    <w:link w:val="BalloonText"/>
    <w:uiPriority w:val="99"/>
    <w:semiHidden/>
    <w:rsid w:val="006D6B55"/>
    <w:rPr>
      <w:rFonts w:ascii="Tahoma" w:eastAsiaTheme="minorEastAsia" w:hAnsi="Tahoma" w:cs="Tahoma"/>
      <w:sz w:val="16"/>
      <w:szCs w:val="16"/>
      <w:lang w:val="fr-LU" w:eastAsia="fr-LU"/>
    </w:rPr>
  </w:style>
  <w:style w:type="paragraph" w:styleId="Header">
    <w:name w:val="header"/>
    <w:basedOn w:val="Normal"/>
    <w:link w:val="HeaderChar"/>
    <w:uiPriority w:val="99"/>
    <w:unhideWhenUsed/>
    <w:rsid w:val="006D6B55"/>
    <w:pPr>
      <w:tabs>
        <w:tab w:val="center" w:pos="4536"/>
        <w:tab w:val="right" w:pos="9072"/>
      </w:tabs>
      <w:spacing w:after="0" w:line="240" w:lineRule="auto"/>
    </w:pPr>
    <w:rPr>
      <w:rFonts w:eastAsiaTheme="minorEastAsia"/>
      <w:lang w:val="fr-LU" w:eastAsia="fr-LU"/>
    </w:rPr>
  </w:style>
  <w:style w:type="character" w:customStyle="1" w:styleId="HeaderChar">
    <w:name w:val="Header Char"/>
    <w:basedOn w:val="DefaultParagraphFont"/>
    <w:link w:val="Header"/>
    <w:uiPriority w:val="99"/>
    <w:rsid w:val="006D6B55"/>
    <w:rPr>
      <w:rFonts w:eastAsiaTheme="minorEastAsia"/>
      <w:lang w:val="fr-LU" w:eastAsia="fr-LU"/>
    </w:rPr>
  </w:style>
  <w:style w:type="paragraph" w:styleId="Footer">
    <w:name w:val="footer"/>
    <w:basedOn w:val="Normal"/>
    <w:link w:val="FooterChar"/>
    <w:uiPriority w:val="99"/>
    <w:unhideWhenUsed/>
    <w:rsid w:val="006D6B55"/>
    <w:pPr>
      <w:tabs>
        <w:tab w:val="center" w:pos="4536"/>
        <w:tab w:val="right" w:pos="9072"/>
      </w:tabs>
      <w:spacing w:after="0" w:line="240" w:lineRule="auto"/>
    </w:pPr>
    <w:rPr>
      <w:rFonts w:eastAsiaTheme="minorEastAsia"/>
      <w:lang w:val="fr-LU" w:eastAsia="fr-LU"/>
    </w:rPr>
  </w:style>
  <w:style w:type="character" w:customStyle="1" w:styleId="FooterChar">
    <w:name w:val="Footer Char"/>
    <w:basedOn w:val="DefaultParagraphFont"/>
    <w:link w:val="Footer"/>
    <w:uiPriority w:val="99"/>
    <w:rsid w:val="006D6B55"/>
    <w:rPr>
      <w:rFonts w:eastAsiaTheme="minorEastAsia"/>
      <w:lang w:val="fr-LU" w:eastAsia="fr-LU"/>
    </w:rPr>
  </w:style>
  <w:style w:type="table" w:styleId="TableGrid">
    <w:name w:val="Table Grid"/>
    <w:basedOn w:val="TableNormal"/>
    <w:uiPriority w:val="59"/>
    <w:rsid w:val="006D6B55"/>
    <w:pPr>
      <w:spacing w:after="0" w:line="240" w:lineRule="auto"/>
    </w:pPr>
    <w:rPr>
      <w:rFonts w:eastAsiaTheme="minorEastAsia"/>
      <w:lang w:val="fr-LU" w:eastAsia="fr-L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6D6B55"/>
  </w:style>
  <w:style w:type="paragraph" w:customStyle="1" w:styleId="Default">
    <w:name w:val="Default"/>
    <w:rsid w:val="006D6B55"/>
    <w:pPr>
      <w:autoSpaceDE w:val="0"/>
      <w:autoSpaceDN w:val="0"/>
      <w:adjustRightInd w:val="0"/>
      <w:spacing w:after="0" w:line="240" w:lineRule="auto"/>
    </w:pPr>
    <w:rPr>
      <w:rFonts w:ascii="Arial" w:eastAsiaTheme="minorEastAsia" w:hAnsi="Arial" w:cs="Arial"/>
      <w:color w:val="000000"/>
      <w:sz w:val="24"/>
      <w:szCs w:val="24"/>
      <w:lang w:val="fr-LU" w:eastAsia="fr-LU"/>
    </w:rPr>
  </w:style>
  <w:style w:type="character" w:styleId="PageNumber">
    <w:name w:val="page number"/>
    <w:rsid w:val="006D6B55"/>
    <w:rPr>
      <w:rFonts w:cs="Times New Roman"/>
    </w:rPr>
  </w:style>
  <w:style w:type="paragraph" w:styleId="FootnoteText">
    <w:name w:val="footnote text"/>
    <w:basedOn w:val="Normal"/>
    <w:link w:val="FootnoteTextChar"/>
    <w:uiPriority w:val="99"/>
    <w:semiHidden/>
    <w:unhideWhenUsed/>
    <w:rsid w:val="006D6B55"/>
    <w:pPr>
      <w:spacing w:after="0" w:line="240" w:lineRule="auto"/>
    </w:pPr>
    <w:rPr>
      <w:sz w:val="20"/>
      <w:szCs w:val="20"/>
      <w:lang w:val="fr-LU"/>
    </w:rPr>
  </w:style>
  <w:style w:type="character" w:customStyle="1" w:styleId="FootnoteTextChar">
    <w:name w:val="Footnote Text Char"/>
    <w:basedOn w:val="DefaultParagraphFont"/>
    <w:link w:val="FootnoteText"/>
    <w:uiPriority w:val="99"/>
    <w:semiHidden/>
    <w:rsid w:val="006D6B55"/>
    <w:rPr>
      <w:sz w:val="20"/>
      <w:szCs w:val="20"/>
      <w:lang w:val="fr-LU"/>
    </w:rPr>
  </w:style>
  <w:style w:type="character" w:styleId="FootnoteReference">
    <w:name w:val="footnote reference"/>
    <w:basedOn w:val="DefaultParagraphFont"/>
    <w:uiPriority w:val="99"/>
    <w:semiHidden/>
    <w:unhideWhenUsed/>
    <w:rsid w:val="006D6B55"/>
    <w:rPr>
      <w:vertAlign w:val="superscript"/>
    </w:rPr>
  </w:style>
  <w:style w:type="table" w:customStyle="1" w:styleId="Grilledutableau1">
    <w:name w:val="Grille du tableau1"/>
    <w:basedOn w:val="TableNormal"/>
    <w:next w:val="TableGrid"/>
    <w:uiPriority w:val="59"/>
    <w:rsid w:val="006D6B55"/>
    <w:pPr>
      <w:spacing w:after="0" w:line="240" w:lineRule="auto"/>
    </w:pPr>
    <w:rPr>
      <w:rFonts w:ascii="Times New Roman" w:eastAsia="Times New Roman" w:hAnsi="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B55"/>
    <w:rPr>
      <w:color w:val="0563C1" w:themeColor="hyperlink"/>
      <w:u w:val="single"/>
    </w:rPr>
  </w:style>
  <w:style w:type="paragraph" w:styleId="Revision">
    <w:name w:val="Revision"/>
    <w:hidden/>
    <w:uiPriority w:val="99"/>
    <w:semiHidden/>
    <w:rsid w:val="006D6B55"/>
    <w:pPr>
      <w:spacing w:after="0" w:line="240" w:lineRule="auto"/>
    </w:pPr>
    <w:rPr>
      <w:rFonts w:eastAsiaTheme="minorEastAsia"/>
      <w:lang w:val="fr-LU" w:eastAsia="fr-LU"/>
    </w:rPr>
  </w:style>
  <w:style w:type="character" w:customStyle="1" w:styleId="normaltextrun">
    <w:name w:val="normaltextrun"/>
    <w:basedOn w:val="DefaultParagraphFont"/>
    <w:rsid w:val="006D6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61418">
      <w:bodyDiv w:val="1"/>
      <w:marLeft w:val="0"/>
      <w:marRight w:val="0"/>
      <w:marTop w:val="0"/>
      <w:marBottom w:val="0"/>
      <w:divBdr>
        <w:top w:val="none" w:sz="0" w:space="0" w:color="auto"/>
        <w:left w:val="none" w:sz="0" w:space="0" w:color="auto"/>
        <w:bottom w:val="none" w:sz="0" w:space="0" w:color="auto"/>
        <w:right w:val="none" w:sz="0" w:space="0" w:color="auto"/>
      </w:divBdr>
    </w:div>
    <w:div w:id="1327828572">
      <w:bodyDiv w:val="1"/>
      <w:marLeft w:val="0"/>
      <w:marRight w:val="0"/>
      <w:marTop w:val="0"/>
      <w:marBottom w:val="0"/>
      <w:divBdr>
        <w:top w:val="none" w:sz="0" w:space="0" w:color="auto"/>
        <w:left w:val="none" w:sz="0" w:space="0" w:color="auto"/>
        <w:bottom w:val="none" w:sz="0" w:space="0" w:color="auto"/>
        <w:right w:val="none" w:sz="0" w:space="0" w:color="auto"/>
      </w:divBdr>
    </w:div>
    <w:div w:id="144672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13025</Words>
  <Characters>74245</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HIERTHES Patrick</dc:creator>
  <cp:keywords/>
  <dc:description/>
  <cp:lastModifiedBy>ADELBERT Guy</cp:lastModifiedBy>
  <cp:revision>4</cp:revision>
  <cp:lastPrinted>2024-02-28T10:17:00Z</cp:lastPrinted>
  <dcterms:created xsi:type="dcterms:W3CDTF">2024-04-17T13:25:00Z</dcterms:created>
  <dcterms:modified xsi:type="dcterms:W3CDTF">2024-05-17T04:51:00Z</dcterms:modified>
</cp:coreProperties>
</file>